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EC2" w:rsidRPr="000D52F1" w:rsidRDefault="006E6EC2" w:rsidP="006E6EC2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6E6EC2" w:rsidRPr="000D52F1" w:rsidRDefault="006E6EC2" w:rsidP="006E6EC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6E6EC2" w:rsidRPr="000D52F1" w:rsidRDefault="006E6EC2" w:rsidP="006E6EC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6E6EC2" w:rsidRPr="000D52F1" w:rsidRDefault="006E6EC2" w:rsidP="006E6EC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6E6EC2" w:rsidRPr="000D52F1" w:rsidRDefault="006E6EC2" w:rsidP="006E6EC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6E6EC2" w:rsidRPr="000D52F1" w:rsidRDefault="006E6EC2" w:rsidP="006E6EC2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6E6EC2" w:rsidRPr="000D52F1" w:rsidRDefault="006E6EC2" w:rsidP="006E6EC2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6E6EC2" w:rsidRPr="000D52F1" w:rsidRDefault="006E6EC2" w:rsidP="006E6EC2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536807" w:rsidRPr="006E6EC2" w:rsidRDefault="00536807" w:rsidP="00536807">
      <w:pPr>
        <w:widowControl w:val="0"/>
        <w:tabs>
          <w:tab w:val="left" w:pos="4065"/>
        </w:tabs>
        <w:suppressAutoHyphens/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536807" w:rsidRPr="006E6EC2" w:rsidRDefault="00536807" w:rsidP="00536807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Arial"/>
          <w:b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Arial"/>
          <w:color w:val="26282F"/>
          <w:kern w:val="1"/>
          <w:sz w:val="28"/>
          <w:szCs w:val="28"/>
          <w:lang w:eastAsia="hi-IN" w:bidi="hi-IN"/>
        </w:rPr>
        <w:t xml:space="preserve">    </w:t>
      </w:r>
      <w:bookmarkStart w:id="0" w:name="sub_100"/>
      <w:bookmarkEnd w:id="0"/>
      <w:r w:rsidR="00AD4BE9" w:rsidRPr="006E6EC2">
        <w:rPr>
          <w:rFonts w:ascii="Times New Roman" w:eastAsia="Arial Unicode MS" w:hAnsi="Times New Roman" w:cs="Arial"/>
          <w:b/>
          <w:color w:val="26282F"/>
          <w:kern w:val="1"/>
          <w:sz w:val="28"/>
          <w:szCs w:val="28"/>
          <w:lang w:eastAsia="hi-IN" w:bidi="hi-IN"/>
        </w:rPr>
        <w:t xml:space="preserve">О </w:t>
      </w:r>
      <w:proofErr w:type="gramStart"/>
      <w:r w:rsidR="00AD4BE9" w:rsidRPr="006E6EC2">
        <w:rPr>
          <w:rFonts w:ascii="Times New Roman" w:eastAsia="Arial Unicode MS" w:hAnsi="Times New Roman" w:cs="Arial"/>
          <w:b/>
          <w:color w:val="26282F"/>
          <w:kern w:val="1"/>
          <w:sz w:val="28"/>
          <w:szCs w:val="28"/>
          <w:lang w:eastAsia="hi-IN" w:bidi="hi-IN"/>
        </w:rPr>
        <w:t>СОЗДАНИИ  КОМИССИИ</w:t>
      </w:r>
      <w:proofErr w:type="gramEnd"/>
      <w:r w:rsidR="00AD4BE9" w:rsidRPr="006E6EC2">
        <w:rPr>
          <w:rFonts w:ascii="Times New Roman" w:eastAsia="Arial Unicode MS" w:hAnsi="Times New Roman" w:cs="Arial"/>
          <w:b/>
          <w:color w:val="26282F"/>
          <w:kern w:val="1"/>
          <w:sz w:val="28"/>
          <w:szCs w:val="28"/>
          <w:lang w:eastAsia="hi-IN" w:bidi="hi-IN"/>
        </w:rPr>
        <w:t xml:space="preserve"> ПО СОГЛАСОВАНИЮ ВОЗМОЖНОСТИ ЗАКЛЮЧЕНИЯ КОНТРАКТА С ЕДИНСТВЕННЫМ ПОСТАВЩИКОМ (ПОДРЯДЧИКОМ, ИСПОЛНИТЕЛЕМ) И УТВЕРЖДЕНИИ ПОРЯДКА РАБОТЫ КОМИССИИ ПО СОГЛАСОВАНИЮ ВОЗМОЖНОСТИ ЗАКЛЮЧЕНИЯ КОНТРАКТА С ЕДИНСТВЕННЫМ ПОСТАВЩИКОМ (ПОДРЯДЧИКОМ, ИСПОЛНИТЕЛЕМ)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     На основании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Приказа Министерства экономического развития РФ от 31 марта 2015 г. N 189 "Об утверждении Порядка согласования применения закрытых способов определения поставщиков (подрядчиков, исполнителей) и Порядка согласования заключения контракта с единственным поставщиком (подрядчиком, исполнителем)" администрация Кадошкинского муниципального района Республики Мордовия</w:t>
      </w:r>
    </w:p>
    <w:p w:rsidR="006E6EC2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</w:t>
      </w:r>
    </w:p>
    <w:p w:rsidR="00536807" w:rsidRPr="006E6EC2" w:rsidRDefault="00536807" w:rsidP="006E6EC2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т</w:t>
      </w:r>
      <w:proofErr w:type="gramEnd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 xml:space="preserve"> а н о в л я е т:</w:t>
      </w:r>
    </w:p>
    <w:p w:rsidR="006E6EC2" w:rsidRPr="006E6EC2" w:rsidRDefault="006E6EC2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 1.  </w:t>
      </w:r>
      <w:proofErr w:type="gramStart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Создать  комиссию</w:t>
      </w:r>
      <w:proofErr w:type="gramEnd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 по согласованию возможности заключения контракта с единственным поставщиком (подрядчиком, исполнителем) и утвердить ее состав (приложение 1).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 2. Утвердить порядок работы комиссии по согласованию возможности заключения контракта с единственным поставщиком (подрядчиком, исполнителем) (приложение N 2).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      3.  Настоящее постановление вступает в силу со дня его официального опубликования в газете для издания официальных сообщений и материалов, нормативных и </w:t>
      </w:r>
      <w:proofErr w:type="gramStart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иных  актов</w:t>
      </w:r>
      <w:proofErr w:type="gramEnd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 «Вестник» и подлежит размещению на официальном сайте администрации Кадошкинского района в сети «Интернет».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536807" w:rsidRPr="006E6EC2" w:rsidRDefault="00536807" w:rsidP="0053680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И. о. Главы администрации Кадошкинского 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муниципального района</w:t>
      </w:r>
    </w:p>
    <w:p w:rsidR="00536807" w:rsidRPr="006E6EC2" w:rsidRDefault="00536807" w:rsidP="00536807">
      <w:pPr>
        <w:widowControl w:val="0"/>
        <w:suppressAutoHyphens/>
        <w:spacing w:after="0" w:line="200" w:lineRule="atLeas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</w:t>
      </w:r>
      <w:r w:rsid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         </w:t>
      </w: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Ю.Н. Булычев</w:t>
      </w:r>
    </w:p>
    <w:p w:rsidR="00536807" w:rsidRPr="006E6EC2" w:rsidRDefault="00536807" w:rsidP="006E6EC2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                                                 </w:t>
      </w: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lastRenderedPageBreak/>
        <w:t>                     Приложение № 1</w:t>
      </w:r>
    </w:p>
    <w:p w:rsidR="00536807" w:rsidRPr="006E6EC2" w:rsidRDefault="00536807" w:rsidP="006E6EC2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          к Постановлению администрации</w:t>
      </w:r>
    </w:p>
    <w:p w:rsidR="00536807" w:rsidRPr="006E6EC2" w:rsidRDefault="00536807" w:rsidP="006E6EC2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            Кадошкинского муниципального района</w:t>
      </w:r>
    </w:p>
    <w:p w:rsidR="00536807" w:rsidRPr="006E6EC2" w:rsidRDefault="00536807" w:rsidP="006E6EC2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            Республики Мордовия</w:t>
      </w:r>
    </w:p>
    <w:p w:rsidR="00536807" w:rsidRPr="006E6EC2" w:rsidRDefault="00536807" w:rsidP="006E6EC2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</w:t>
      </w:r>
      <w:r w:rsidR="006E6EC2" w:rsidRPr="006E6EC2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                 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Состав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комиссии по согласованию возможности заключения контракта с единственным поставщиком (подрядчиком, исполнителем)</w:t>
      </w: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82"/>
        <w:gridCol w:w="2769"/>
        <w:gridCol w:w="99"/>
        <w:gridCol w:w="3324"/>
        <w:gridCol w:w="3167"/>
        <w:gridCol w:w="199"/>
      </w:tblGrid>
      <w:tr w:rsidR="00536807" w:rsidRPr="006E6EC2" w:rsidTr="005B4059">
        <w:tc>
          <w:tcPr>
            <w:tcW w:w="68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N п/п</w:t>
            </w:r>
          </w:p>
        </w:tc>
        <w:tc>
          <w:tcPr>
            <w:tcW w:w="286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ФИО должностного лица</w:t>
            </w:r>
          </w:p>
        </w:tc>
        <w:tc>
          <w:tcPr>
            <w:tcW w:w="33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Должность</w:t>
            </w:r>
          </w:p>
        </w:tc>
        <w:tc>
          <w:tcPr>
            <w:tcW w:w="316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Функции в составе комиссии</w:t>
            </w:r>
          </w:p>
        </w:tc>
        <w:tc>
          <w:tcPr>
            <w:tcW w:w="19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</w:tr>
      <w:tr w:rsidR="00536807" w:rsidRPr="006E6EC2" w:rsidTr="005B4059">
        <w:tc>
          <w:tcPr>
            <w:tcW w:w="68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Колябина</w:t>
            </w:r>
            <w:proofErr w:type="spellEnd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 xml:space="preserve"> Галина Алексеевна</w:t>
            </w:r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  <w:tc>
          <w:tcPr>
            <w:tcW w:w="332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Начальник отдела экономического анализа и торговли</w:t>
            </w:r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  <w:tc>
          <w:tcPr>
            <w:tcW w:w="316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Председатель комиссии</w:t>
            </w:r>
          </w:p>
        </w:tc>
        <w:tc>
          <w:tcPr>
            <w:tcW w:w="19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</w:tr>
      <w:tr w:rsidR="00536807" w:rsidRPr="006E6EC2" w:rsidTr="005B4059">
        <w:tc>
          <w:tcPr>
            <w:tcW w:w="68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2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Камышова</w:t>
            </w:r>
            <w:proofErr w:type="spellEnd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 xml:space="preserve"> Наталья Викторовна</w:t>
            </w:r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  <w:tc>
          <w:tcPr>
            <w:tcW w:w="332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Заместитель начальника финансового управления -главный бухгалтер</w:t>
            </w:r>
          </w:p>
        </w:tc>
        <w:tc>
          <w:tcPr>
            <w:tcW w:w="316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Заместитель председателя комиссии</w:t>
            </w:r>
          </w:p>
        </w:tc>
        <w:tc>
          <w:tcPr>
            <w:tcW w:w="19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</w:tr>
      <w:tr w:rsidR="00536807" w:rsidRPr="006E6EC2" w:rsidTr="005B4059">
        <w:tc>
          <w:tcPr>
            <w:tcW w:w="68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3</w:t>
            </w:r>
          </w:p>
        </w:tc>
        <w:tc>
          <w:tcPr>
            <w:tcW w:w="2868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 xml:space="preserve">Байчурина Светлана </w:t>
            </w:r>
            <w:proofErr w:type="spellStart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Аминовна</w:t>
            </w:r>
            <w:proofErr w:type="spellEnd"/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  <w:tc>
          <w:tcPr>
            <w:tcW w:w="332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Главный специалист финансового управления</w:t>
            </w:r>
          </w:p>
        </w:tc>
        <w:tc>
          <w:tcPr>
            <w:tcW w:w="316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Член комиссии</w:t>
            </w:r>
          </w:p>
        </w:tc>
        <w:tc>
          <w:tcPr>
            <w:tcW w:w="19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</w:pBd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</w:tr>
      <w:tr w:rsidR="00536807" w:rsidRPr="006E6EC2" w:rsidTr="005B4059">
        <w:tc>
          <w:tcPr>
            <w:tcW w:w="68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4</w:t>
            </w:r>
          </w:p>
        </w:tc>
        <w:tc>
          <w:tcPr>
            <w:tcW w:w="276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Поташова</w:t>
            </w:r>
            <w:proofErr w:type="spellEnd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 xml:space="preserve"> Альбина </w:t>
            </w:r>
            <w:proofErr w:type="spellStart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Анверовна</w:t>
            </w:r>
            <w:proofErr w:type="spellEnd"/>
          </w:p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 </w:t>
            </w:r>
          </w:p>
        </w:tc>
        <w:tc>
          <w:tcPr>
            <w:tcW w:w="3423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Главный специалист финансового управления</w:t>
            </w:r>
          </w:p>
        </w:tc>
        <w:tc>
          <w:tcPr>
            <w:tcW w:w="3366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536807" w:rsidRPr="006E6EC2" w:rsidRDefault="00536807" w:rsidP="00536807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6E6EC2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Секретарь  комиссии</w:t>
            </w:r>
            <w:proofErr w:type="gramEnd"/>
          </w:p>
        </w:tc>
      </w:tr>
      <w:tr w:rsidR="00536807" w:rsidRPr="006E6EC2" w:rsidTr="005B4059">
        <w:tc>
          <w:tcPr>
            <w:tcW w:w="68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76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9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32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16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536807" w:rsidRPr="006E6EC2" w:rsidRDefault="00536807" w:rsidP="00536807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536807" w:rsidRPr="006E6EC2" w:rsidRDefault="00536807" w:rsidP="00536807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6E6EC2" w:rsidRDefault="00536807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         </w:t>
      </w: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6E6EC2" w:rsidRDefault="006E6EC2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536807" w:rsidRPr="006E6EC2" w:rsidRDefault="00536807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bookmarkStart w:id="1" w:name="_GoBack"/>
      <w:bookmarkEnd w:id="1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lastRenderedPageBreak/>
        <w:t>Приложение № 2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             к Постановлению администрации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            Кадошкинского муниципального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                    </w:t>
      </w:r>
      <w:proofErr w:type="gramStart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района  Республики</w:t>
      </w:r>
      <w:proofErr w:type="gramEnd"/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 Мордовия</w:t>
      </w:r>
    </w:p>
    <w:p w:rsidR="00536807" w:rsidRPr="006E6EC2" w:rsidRDefault="00536807" w:rsidP="00536807">
      <w:pPr>
        <w:widowControl w:val="0"/>
        <w:suppressAutoHyphens/>
        <w:spacing w:before="108" w:after="108" w:line="240" w:lineRule="auto"/>
        <w:jc w:val="right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                                                                                   </w:t>
      </w:r>
      <w:r w:rsidR="006E6EC2" w:rsidRPr="006E6EC2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 xml:space="preserve">                </w:t>
      </w:r>
    </w:p>
    <w:p w:rsidR="00536807" w:rsidRPr="006E6EC2" w:rsidRDefault="00AD4BE9" w:rsidP="00536807">
      <w:pPr>
        <w:widowControl w:val="0"/>
        <w:suppressAutoHyphens/>
        <w:spacing w:before="108" w:after="108" w:line="240" w:lineRule="auto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  <w:t> </w:t>
      </w:r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ПОРЯДОК</w:t>
      </w:r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br/>
        <w:t xml:space="preserve">РАБОТЫ </w:t>
      </w:r>
      <w:proofErr w:type="gramStart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КОМИССИИ  ПО</w:t>
      </w:r>
      <w:proofErr w:type="gramEnd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 xml:space="preserve"> СОГЛАСОВАНИЮ ВОЗМОЖНОСТИ ЗАКЛЮЧЕНИЯ КОНТРАКТА С ЕДИНСТВЕННЫМ ПОСТАВЩИКОМ (</w:t>
      </w:r>
      <w:bookmarkStart w:id="2" w:name="sub_210"/>
      <w:bookmarkEnd w:id="2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 xml:space="preserve">ПОДРЯДЧИКОМ, ИСПОЛНИТЕЛЕМ) 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536807" w:rsidRPr="006E6EC2" w:rsidRDefault="00AD4BE9" w:rsidP="0053680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1. ОБЩИЕ ПОЛОЖЕНИЯ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1.1. Порядок работы комиссии администрации Кадошкинского муниципального района Республики Мордовия по согласованию возможности заключения контракта с единственным поставщиком (подрядчиком, исполнителем) (далее - Порядок, далее - Комиссия), разработан в целях оптимизации исполнения администрацией Кадошкинского муниципального района функции по проведению согласования осуществления закупки у единственного поставщика (подрядчика, исполнителя) при осуществлении закупок для нужд Кадошкинского муниципального района.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3" w:name="sub_102"/>
      <w:bookmarkEnd w:id="3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1.2. Порядок направлен на обеспечение защиты интересов Кадошкинского муниципального района Республики Мордовия при использовании средств бюджета Кадошкинского муниципального района и внебюджетных источников финансирования, а также интересов участников контрактной системы в сфере закупок.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1.3. Комиссия осуществляет свои полномочия в соответствии с </w:t>
      </w:r>
      <w:hyperlink r:id="rId4" w:history="1">
        <w:r w:rsidRPr="006E6EC2">
          <w:rPr>
            <w:rFonts w:ascii="Times New Roman" w:eastAsia="Arial Unicode MS" w:hAnsi="Times New Roman" w:cs="Mangal"/>
            <w:color w:val="000080"/>
            <w:kern w:val="1"/>
            <w:sz w:val="28"/>
            <w:szCs w:val="28"/>
            <w:u w:val="single"/>
          </w:rPr>
          <w:t>пунктом 25 части 1 статьи 93</w:t>
        </w:r>
      </w:hyperlink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 (далее – Закон), Порядком согласования применения закрытых способов определения поставщиков (подрядчиков, исполнителей) и Порядка согласования заключения контракта с единственным поставщиком (подрядчиком, исполнителем)", утвержденным </w:t>
      </w:r>
      <w:hyperlink r:id="rId5" w:history="1">
        <w:r w:rsidRPr="006E6EC2">
          <w:rPr>
            <w:rFonts w:ascii="Times New Roman" w:eastAsia="Arial Unicode MS" w:hAnsi="Times New Roman" w:cs="Mangal"/>
            <w:color w:val="000080"/>
            <w:kern w:val="1"/>
            <w:sz w:val="28"/>
            <w:szCs w:val="28"/>
            <w:u w:val="single"/>
          </w:rPr>
          <w:t>приказом</w:t>
        </w:r>
      </w:hyperlink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Министерства экономического развития Российской Федерации от 31 марта 2015 года N 189.</w:t>
      </w:r>
    </w:p>
    <w:p w:rsidR="00536807" w:rsidRPr="006E6EC2" w:rsidRDefault="00AD4BE9" w:rsidP="00536807">
      <w:pPr>
        <w:widowControl w:val="0"/>
        <w:suppressAutoHyphens/>
        <w:spacing w:before="108" w:after="108" w:line="240" w:lineRule="auto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  <w:bookmarkStart w:id="4" w:name="sub_220"/>
      <w:bookmarkEnd w:id="4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2. ПОРЯДОК РАБОТЫ КОМИССИИ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5" w:name="sub_221"/>
      <w:bookmarkEnd w:id="5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2.1. Комиссия состоит из председателя, заместителя председателя и членов Комиссии. Все лица, входящие в состав Комиссии, при принятии решений обладают равными правами.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В отсутствие председателя его обязанности исполняет заместитель </w:t>
      </w: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председателя Комиссии.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6" w:name="sub_222"/>
      <w:bookmarkEnd w:id="6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2.2. Деятельность Комиссии осуществляется на основе коллегиальности, свободного, открытого и гласного обсуждения вопросов, входящих в ее компетенцию.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7" w:name="sub_223"/>
      <w:bookmarkEnd w:id="7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2.3. Заседания Комиссии проводятся по мере необходимости.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8" w:name="sub_225"/>
      <w:bookmarkEnd w:id="8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2.4. Основанием для проведения заседания Комиссии является поступление в комиссию от заказчика, уполномоченного органа, письменного обращения о согласовании возможности заключения контракта с единственным поставщиком (подрядчиком, исполнителем) в целях обеспечения муниципальных нужд, подписанное уполномоченным должностным лицом заказчика, уполномоченного органа (далее - обращение).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9" w:name="sub_226"/>
      <w:bookmarkEnd w:id="9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2.5. Обращение о согласовании заключения контракта с единственным поставщиком (подрядчиком, исполнителем) должно содержать следующую информацию и прилагаемые документы: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1) дату и номер извещения об осуществлении закупки, размещенного в единой информационной системе в сфере закупок;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2) копии протоколов, составленных в ходе определения поставщика (подрядчика, исполнителя);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3) копии документации о закупке, а также разъяснений и изменений к ней (если такие разъяснения или изменения были сделаны заказчиком, уполномоченным органом);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4) копии заявок на участие в процедуре определения поставщика.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При этом, если обращение направлено по результатам несостоявшихся процедур определения поставщиков, к обращению также должны быть приложены документы, предусмотренные настоящим пунктом, по всем предшествующим несостоявшимся процедурам определения поставщика (подрядчика, исполнителя), явившимся основанием для проведения таких повторных процедур определения поставщика.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0" w:name="sub_227"/>
      <w:bookmarkEnd w:id="10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2.6. Обращение направляется в срок не позднее чем в течение десяти дней с даты размещения в единой информационной системе соответствующих протоколов, содержащих информацию о признании определения поставщика (подрядчика, исполнителя) несостоявшимся.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2.7. Обращение регистрируется не позднее следующего рабочего дня после дня его </w:t>
      </w:r>
      <w:proofErr w:type="gramStart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поступления  в</w:t>
      </w:r>
      <w:proofErr w:type="gramEnd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журнале входящей корреспонденции, с присвоением ему регистрационного номера.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1" w:name="sub_228"/>
      <w:bookmarkEnd w:id="11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2.8. Обращение, содержащее вопросы, решение которых не входит в компетенцию контрольного органа, возвращается заказчику, уполномоченному органу в срок, не превышающий 5 рабочих дней со дня поступления обращения, с указанием причин такого возврата.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2" w:name="sub_229"/>
      <w:bookmarkEnd w:id="12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2.9. Обращение подлежит рассмотрению Комиссией в срок, не превышающий десяти рабочих дней со дня его поступления.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536807" w:rsidRPr="006E6EC2" w:rsidRDefault="00AD4BE9" w:rsidP="0053680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  <w:bookmarkStart w:id="13" w:name="sub_230"/>
      <w:bookmarkEnd w:id="13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3. ПОДГОТОВКА К РАССМОТРЕНИЮ ОБРАЩЕНИЯ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3.1. При поступлении обращения в </w:t>
      </w:r>
      <w:proofErr w:type="gramStart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Комиссию  члены</w:t>
      </w:r>
      <w:proofErr w:type="gramEnd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Комиссии проводят проверку обращения на предмет соблюдения требований </w:t>
      </w:r>
      <w:hyperlink w:anchor="sub_225" w:history="1">
        <w:r w:rsidRPr="006E6EC2">
          <w:rPr>
            <w:rFonts w:ascii="Times New Roman" w:eastAsia="Arial Unicode MS" w:hAnsi="Times New Roman" w:cs="Mangal"/>
            <w:color w:val="000080"/>
            <w:kern w:val="1"/>
            <w:sz w:val="28"/>
            <w:szCs w:val="28"/>
            <w:u w:val="single"/>
          </w:rPr>
          <w:t>пункта 2.5</w:t>
        </w:r>
      </w:hyperlink>
      <w:r w:rsidRPr="006E6EC2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настоящего Порядка.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4" w:name="sub_232"/>
      <w:bookmarkEnd w:id="14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3.2. В случае непредставления документов и (или) информации, предусмотренных настоящим Порядком, Комиссия не рассматривает обращение, и оно возвращается заказчику, уполномоченному органу в срок, не превышающий 5 рабочих дней со дня поступления обращения, с указанием причин такого возврата.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5" w:name="sub_233"/>
      <w:bookmarkEnd w:id="15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3.3. Председатель Комиссии определяет место, дату и время рассмотрения обращения при соблюдении заказчиком, уполномоченным органом установленных к обращению требований, предусмотренных </w:t>
      </w:r>
      <w:hyperlink w:anchor="sub_226" w:history="1">
        <w:r w:rsidRPr="006E6EC2">
          <w:rPr>
            <w:rFonts w:ascii="Times New Roman" w:eastAsia="Arial Unicode MS" w:hAnsi="Times New Roman" w:cs="Mangal"/>
            <w:color w:val="000080"/>
            <w:kern w:val="1"/>
            <w:sz w:val="28"/>
            <w:szCs w:val="28"/>
            <w:u w:val="single"/>
          </w:rPr>
          <w:t>пунктом 2.5</w:t>
        </w:r>
      </w:hyperlink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настоящего Порядка, о чем извещаются все члены Комиссии.</w:t>
      </w:r>
    </w:p>
    <w:p w:rsidR="00536807" w:rsidRPr="006E6EC2" w:rsidRDefault="00536807" w:rsidP="00536807">
      <w:pPr>
        <w:widowControl w:val="0"/>
        <w:suppressAutoHyphens/>
        <w:spacing w:before="108" w:after="108" w:line="240" w:lineRule="auto"/>
        <w:jc w:val="center"/>
        <w:rPr>
          <w:rFonts w:ascii="Times New Roman" w:eastAsia="Arial Unicode MS" w:hAnsi="Times New Roman" w:cs="Mangal"/>
          <w:color w:val="26282F"/>
          <w:kern w:val="1"/>
          <w:sz w:val="28"/>
          <w:szCs w:val="28"/>
          <w:lang w:eastAsia="hi-IN" w:bidi="hi-IN"/>
        </w:rPr>
      </w:pPr>
    </w:p>
    <w:p w:rsidR="00536807" w:rsidRPr="006E6EC2" w:rsidRDefault="00AD4BE9" w:rsidP="00536807">
      <w:pPr>
        <w:widowControl w:val="0"/>
        <w:suppressAutoHyphens/>
        <w:spacing w:before="108" w:after="108" w:line="240" w:lineRule="auto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4. РАССМОТРЕНИЕ ОБРАЩЕНИЯ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4.1. Заседание Комиссии проводится председателем Комиссии (в его отсутствие - заместителем председателя Комиссии). При необходимости на заседание Комиссии приглашаются независимые эксперты из числа специалистов в определенных отраслях, а также лица, чьи интересы могут быть затронуты решением Комиссии.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6" w:name="sub_242"/>
      <w:bookmarkEnd w:id="16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4.2. В ходе рассмотрения обращения Комиссия вправе: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1) рассматривать представленные заказчиком, уполномоченным органом документы и информацию, необходимые для объективного и всестороннего рассмотрения обращения;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2) выражать свое мнение о согласовании или об отказе в согласовании возможности заключения контракта с единственным поставщиком (подрядчиком, исполнителем).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3) приглашать заказчика, уполномоченного органа, участников закупки, оператора электронной площадки;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4) привлекать к рассмотрению обращений экспертов, экспертные организации.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17" w:name="sub_243"/>
      <w:bookmarkEnd w:id="17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4.3. Независимые эксперты, а также иные лица, приглашенные на заседание Комиссии, вправе выражать свое мнение по вопросам повестки дня, без права голоса.</w:t>
      </w:r>
    </w:p>
    <w:p w:rsidR="00536807" w:rsidRPr="006E6EC2" w:rsidRDefault="00536807" w:rsidP="00536807">
      <w:pPr>
        <w:widowControl w:val="0"/>
        <w:suppressAutoHyphens/>
        <w:spacing w:before="108" w:after="108" w:line="240" w:lineRule="auto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</w:p>
    <w:p w:rsidR="00536807" w:rsidRPr="006E6EC2" w:rsidRDefault="00AD4BE9" w:rsidP="00536807">
      <w:pPr>
        <w:widowControl w:val="0"/>
        <w:suppressAutoHyphens/>
        <w:spacing w:before="108" w:after="108" w:line="240" w:lineRule="auto"/>
        <w:jc w:val="center"/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</w:pPr>
      <w:bookmarkStart w:id="18" w:name="sub_250"/>
      <w:bookmarkEnd w:id="18"/>
      <w:r w:rsidRPr="006E6EC2">
        <w:rPr>
          <w:rFonts w:ascii="Times New Roman" w:eastAsia="Arial Unicode MS" w:hAnsi="Times New Roman" w:cs="Mangal"/>
          <w:b/>
          <w:color w:val="26282F"/>
          <w:kern w:val="1"/>
          <w:sz w:val="28"/>
          <w:szCs w:val="28"/>
          <w:lang w:eastAsia="hi-IN" w:bidi="hi-IN"/>
        </w:rPr>
        <w:t>5. ПРИНЯТИЕ РЕШЕНИЯ КОМИССИИ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proofErr w:type="gramStart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5.1  По</w:t>
      </w:r>
      <w:proofErr w:type="gramEnd"/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результатам рассмотрения обращения Комиссия принимает одно из следующих решений: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1) о согласовании заключения контракта с единственным поставщиком (подрядчиком, исполнителем), в том числе с указанием выявленных нарушений законодательства Российской Федерации о контрактной системе в сфере закупок, которые не повлияли на результат определения поставщика (подрядчика, исполнителя), и необходимости устранения выявленных нарушений при заключении контракта;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2) об отказе в согласовании заключения контракта с единственным поставщиком (подрядчиком, исполнителем), если по результатам </w:t>
      </w: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рассмотрения представленного обращения или прилагаемых к нему документов выявлены нарушения законодательства Российской Федерации о контрактной системе в сфере закупок, которые повлияли на результат определения поставщика (подрядчика, исполнителя).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5.2. Решение об отказе в согласовании заключения контракта с единственным поставщиком (подрядчиком, исполнителем) должно содержать мотивированное обоснование такого решения, в том числе указание на выявленные нарушения законодательства Российской Федерации о контрактной системе в сфере закупок, которые повлияли на результат определения поставщика (подрядчика, исполнителя).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В случае выявления при рассмотрении обращения нарушений законодательства Российской Федерации о контрактной системе в сфере закупок решение Комиссии должно содержать выводы о необходимости передачи материалов обращения для рассмотрения вопроса о возбуждении дела об административном правонарушении.</w:t>
      </w:r>
    </w:p>
    <w:p w:rsidR="00536807" w:rsidRPr="006E6EC2" w:rsidRDefault="00536807" w:rsidP="00536807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6E6EC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5.3. Решение Комиссии оформляется в двух экземплярах, подписывается членами Комиссии, присутствовавшими в заседании. Один экземпляр направляется заказчику, уполномоченному органу письмом в срок, не превышающий десяти рабочих дней со дня поступления обращения.</w:t>
      </w:r>
    </w:p>
    <w:p w:rsidR="007868CA" w:rsidRPr="006E6EC2" w:rsidRDefault="007868CA">
      <w:pPr>
        <w:rPr>
          <w:sz w:val="28"/>
          <w:szCs w:val="28"/>
        </w:rPr>
      </w:pPr>
    </w:p>
    <w:sectPr w:rsidR="007868CA" w:rsidRPr="006E6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A8F"/>
    <w:rsid w:val="00176A8F"/>
    <w:rsid w:val="00536807"/>
    <w:rsid w:val="006E6EC2"/>
    <w:rsid w:val="007868CA"/>
    <w:rsid w:val="00AD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792E00-D74C-4F5D-AAB9-AD9E63B9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0905786.0" TargetMode="External"/><Relationship Id="rId4" Type="http://schemas.openxmlformats.org/officeDocument/2006/relationships/hyperlink" Target="garantf1://70253464.931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1760</Words>
  <Characters>10032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2016-05-18T07:27:00Z</dcterms:created>
  <dcterms:modified xsi:type="dcterms:W3CDTF">2016-11-22T08:00:00Z</dcterms:modified>
</cp:coreProperties>
</file>