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510C8F">
        <w:rPr>
          <w:rFonts w:ascii="Times New Roman" w:hAnsi="Times New Roman"/>
          <w:b/>
          <w:sz w:val="28"/>
          <w:szCs w:val="28"/>
        </w:rPr>
        <w:t>4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10C8F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510C8F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8755AA">
      <w:pPr>
        <w:snapToGrid w:val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отмене постановления администрации </w:t>
      </w:r>
      <w:proofErr w:type="spellStart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21.11.2013 года № 482-П «О создании комиссии по организации и контролю за перевозками пассажиров на территории </w:t>
      </w:r>
      <w:proofErr w:type="spellStart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отмене постановления администрации </w:t>
      </w:r>
      <w:proofErr w:type="spellStart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21.11.2013 года № 482-П «О создании комиссии по организации и контролю за перевозками пассажиров на территории </w:t>
      </w:r>
      <w:proofErr w:type="spellStart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10C8F" w:rsidRPr="00510C8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289</cp:revision>
  <cp:lastPrinted>2017-04-20T08:23:00Z</cp:lastPrinted>
  <dcterms:created xsi:type="dcterms:W3CDTF">2016-02-10T13:46:00Z</dcterms:created>
  <dcterms:modified xsi:type="dcterms:W3CDTF">2017-04-20T08:23:00Z</dcterms:modified>
</cp:coreProperties>
</file>