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6"/>
          <w:shd w:fill="auto" w:val="clear"/>
        </w:rPr>
        <w:t xml:space="preserve">РЕСПУБЛИКА МОРДОВИЯ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4"/>
          <w:shd w:fill="auto" w:val="clear"/>
        </w:rPr>
        <w:t xml:space="preserve">               </w:t>
      </w:r>
      <w:r>
        <w:rPr>
          <w:rFonts w:ascii="Liberation Serif" w:hAnsi="Liberation Serif" w:cs="Liberation Serif" w:eastAsia="Liberation Serif"/>
          <w:b/>
          <w:color w:val="000000"/>
          <w:spacing w:val="0"/>
          <w:position w:val="0"/>
          <w:sz w:val="26"/>
          <w:shd w:fill="auto" w:val="clear"/>
        </w:rPr>
        <w:t xml:space="preserve">СОВЕТ ДЕПУТАТОВ ПАЕВСКОГО СЕЛЬСКОГО ПОСЕЛЕНИЯ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  <w:t xml:space="preserve">КАДОШКИНСКОГО МУНИЦИПАЛЬНОГО РАЙОНА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  <w:t xml:space="preserve">шестого созыва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  <w:t xml:space="preserve">РЕШЕНИЕ № 38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Девятая очередная сессии Совета депутатов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Паевского сельского поселения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       31 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июля 2017 года                                                                          с. Паево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 утверждении Правил формирования, ведения и обязательного опубликования перечня муниципального имущества Паевского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1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соответствии с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Федеральным законом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целях поддержки малого и среднего предпринимательства, эффективного использования муниципального имущества Паевского сельского поселения Кадошкинского муниципального района Республики Мордовия, Совет депутатов Паевского сельского поселения Кадошкинского муниципального района Республики Мордовия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 е ш и л:</w:t>
      </w: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16"/>
          <w:shd w:fill="FFFFFF" w:val="clear"/>
        </w:rPr>
      </w:pPr>
    </w:p>
    <w:p>
      <w:p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Утвердить прилагаемые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Правила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формирования, ведения и обязательного опубликования перечня муниципального имущества Паевского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Настоящее решение вступает в силу со дня опубликования в газете для официальных публикаций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Паевцы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подлежит размещению на официальном сайте.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Глава Паевского сельского поселения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Кадошкинского муниципального района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Республики Мордовия                                                      В.П. Рудакова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Приложение 1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Решению Совета депутатов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 сельского поселения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района Республики Мордовия</w:t>
      </w:r>
    </w:p>
    <w:p>
      <w:pPr>
        <w:spacing w:before="0" w:after="0" w:line="276"/>
        <w:ind w:right="0" w:left="0" w:firstLine="453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31 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 2017 г. № 38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Правила</w:t>
        <w:br/>
        <w:t xml:space="preserve">формирования, ведения и обязательного опубликования перечня муниципального имущества Паевского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10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частью 4 статьи 18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далее соответственно - 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перечень вносятся сведения о муниципальном имуществе, соответствующем следующим критериям: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муниципальное имущество не ограничено в обороте;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муниципальное имущество не является объектом религиозного назначения;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г) муниципальное имущество не является объектом незавершенного строительства;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д) муниципальное имущество не включено в план приватизации муниципального имущества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Мордовия;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е) муниципальное имущество не признано аварийным и подлежащим сносу или реконструкции.</w:t>
      </w:r>
    </w:p>
    <w:p>
      <w:pPr>
        <w:spacing w:before="0" w:after="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Утверждение Перечня,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на основе предложений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Рассмотрение предложения, указанного в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пункте 3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Правил, осуществляется администрацией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в течение 30 календарных дней с даты его поступления. По результатам рассмотрения предложения администрацией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 муниципального района Республики Мордовия принимается одно из следующих решений: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пунктом 2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пунктов 6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</w:t>
      </w: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7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Правил;</w:t>
      </w:r>
    </w:p>
    <w:p>
      <w:pPr>
        <w:spacing w:before="100" w:after="100" w:line="276"/>
        <w:ind w:right="0" w:left="0" w:firstLine="567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об отказе в учете предложения.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случае принятия решения об отказе в учете предложения, указанного в </w:t>
      </w: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пункте 3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настоящих Правил, 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 муниципального района Республики Мордовия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xmlns:r="http://schemas.openxmlformats.org/officeDocument/2006/relationships" r:id="docRId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Федеральным законом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26.07.2006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135-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защите конкуренции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исключает сведения о муниципальном имуществе из перечня в одном из следующих случаев: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в отношении муниципального имущества принято решение о его использовании для муниципальных нужд либо для иных целей;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право муниципальной собственности на имущество прекращено по решению суда или в ином установленном законом порядке.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Сведения о муниципальном имуществе вносятся в перечень в составе и по форме, которые установлены в соответствии с </w:t>
      </w:r>
      <w:hyperlink xmlns:r="http://schemas.openxmlformats.org/officeDocument/2006/relationships" r:id="docRId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частью 4.4 статьи 18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Федерального закона от 24.07.2007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209-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развитии малого и среднего предпринимательства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Сведения о муниципальном имуществе группируются в перечне по  территории, на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Ведение перечня, внесение изменений в него осуществляется администрацией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сельского поселения Кадошкинского муниципального района Республики Мордовия в электронной форме.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11.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Перечень и внесенные в него изменения подлежат: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обязательному опубликованию в газете для официальных публикаций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Паевцы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течение 10 рабочих дней со дня утверждения;</w:t>
      </w:r>
    </w:p>
    <w:p>
      <w:pPr>
        <w:spacing w:before="100" w:after="100" w:line="276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размещению на </w:t>
      </w:r>
      <w:hyperlink xmlns:r="http://schemas.openxmlformats.org/officeDocument/2006/relationships" r:id="docRId1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официальном сайте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администрации Кадошкинского муниципального района Республики Мордовия в информационно-телекоммуникационной сети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том числе в форме открытых данных) - в течение 3 рабочих дней со дня утверждения.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internet.garant.ru/" Id="docRId3" Type="http://schemas.openxmlformats.org/officeDocument/2006/relationships/hyperlink"/><Relationship TargetMode="External" Target="http://internet.garant.ru/" Id="docRId7" Type="http://schemas.openxmlformats.org/officeDocument/2006/relationships/hyperlink"/><Relationship TargetMode="External" Target="http://www.ruzaevka-rm.ru/" Id="docRId10" Type="http://schemas.openxmlformats.org/officeDocument/2006/relationships/hyperlink"/><Relationship TargetMode="External" Target="http://internet.garant.ru/" Id="docRId2" Type="http://schemas.openxmlformats.org/officeDocument/2006/relationships/hyperlink"/><Relationship TargetMode="External" Target="http://internet.garant.ru/" Id="docRId6" Type="http://schemas.openxmlformats.org/officeDocument/2006/relationships/hyperlink"/><Relationship TargetMode="External" Target="http://internet.garant.ru/" Id="docRId1" Type="http://schemas.openxmlformats.org/officeDocument/2006/relationships/hyperlink"/><Relationship Target="numbering.xml" Id="docRId11" Type="http://schemas.openxmlformats.org/officeDocument/2006/relationships/numbering"/><Relationship TargetMode="External" Target="http://internet.garant.ru/" Id="docRId5" Type="http://schemas.openxmlformats.org/officeDocument/2006/relationships/hyperlink"/><Relationship TargetMode="External" Target="http://internet.garant.ru/" Id="docRId9" Type="http://schemas.openxmlformats.org/officeDocument/2006/relationships/hyperlink"/><Relationship TargetMode="External" Target="http://internet.garant.ru/" Id="docRId0" Type="http://schemas.openxmlformats.org/officeDocument/2006/relationships/hyperlink"/><Relationship Target="styles.xml" Id="docRId12" Type="http://schemas.openxmlformats.org/officeDocument/2006/relationships/styles"/><Relationship TargetMode="External" Target="http://internet.garant.ru/" Id="docRId4" Type="http://schemas.openxmlformats.org/officeDocument/2006/relationships/hyperlink"/><Relationship TargetMode="External" Target="http://internet.garant.ru/" Id="docRId8" Type="http://schemas.openxmlformats.org/officeDocument/2006/relationships/hyperlink"/></Relationships>
</file>