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BE4" w:rsidRPr="00825BE4" w:rsidRDefault="00825BE4" w:rsidP="00825BE4">
      <w:pPr>
        <w:shd w:val="clear" w:color="auto" w:fill="FFFFFF"/>
        <w:spacing w:after="0" w:line="216" w:lineRule="atLeast"/>
        <w:textAlignment w:val="baseline"/>
        <w:outlineLvl w:val="0"/>
        <w:rPr>
          <w:rFonts w:ascii="Arial" w:eastAsia="Times New Roman" w:hAnsi="Arial" w:cs="Arial"/>
          <w:color w:val="222222"/>
          <w:kern w:val="36"/>
          <w:sz w:val="39"/>
          <w:szCs w:val="39"/>
        </w:rPr>
      </w:pPr>
      <w:r w:rsidRPr="00825BE4">
        <w:rPr>
          <w:rFonts w:ascii="Arial" w:eastAsia="Times New Roman" w:hAnsi="Arial" w:cs="Arial"/>
          <w:b/>
          <w:bCs/>
          <w:color w:val="404040"/>
          <w:kern w:val="36"/>
          <w:sz w:val="20"/>
          <w:szCs w:val="20"/>
        </w:rPr>
        <w:t>Вопрос: Должна ли управляющая компания проводить годовое отчетное собрание перед жильцами?</w:t>
      </w:r>
    </w:p>
    <w:p w:rsidR="00825BE4" w:rsidRPr="00825BE4" w:rsidRDefault="00825BE4" w:rsidP="00825BE4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825BE4">
        <w:rPr>
          <w:rFonts w:ascii="Arial" w:eastAsia="Times New Roman" w:hAnsi="Arial" w:cs="Arial"/>
          <w:color w:val="404040"/>
          <w:sz w:val="18"/>
          <w:szCs w:val="18"/>
        </w:rPr>
        <w:t xml:space="preserve">Согласно </w:t>
      </w:r>
      <w:proofErr w:type="gramStart"/>
      <w:r w:rsidRPr="00825BE4">
        <w:rPr>
          <w:rFonts w:ascii="Arial" w:eastAsia="Times New Roman" w:hAnsi="Arial" w:cs="Arial"/>
          <w:color w:val="404040"/>
          <w:sz w:val="18"/>
          <w:szCs w:val="18"/>
        </w:rPr>
        <w:t>ч</w:t>
      </w:r>
      <w:proofErr w:type="gramEnd"/>
      <w:r w:rsidRPr="00825BE4">
        <w:rPr>
          <w:rFonts w:ascii="Arial" w:eastAsia="Times New Roman" w:hAnsi="Arial" w:cs="Arial"/>
          <w:color w:val="404040"/>
          <w:sz w:val="18"/>
          <w:szCs w:val="18"/>
        </w:rPr>
        <w:t>. 1 ст. 45, п. 6 ч. 5 ст. 161.1, ч. 11 ст. 162 Жилищного кодекса Российской Федерации (далее — ЖК РФ) собственники помещений в многоквартирном доме обязаны ежегодно проводить годовое общее собрание собственников помещений в многоквартирном доме. Если иное не установлено общим собранием собственников помещений в многоквартирном доме, годовое общее собрание собственников помещений в многоквартирном доме проводится в течение второго квартала года, следующего за отчетным годом, в порядке, установленном ЖК РФ. Совет многоквартирного дома, в том числе представляет на утверждение годового общего собрания собственников помещений в многоквартирном доме отчет о проделанной работе. Если иное не установлено договором управления многоквартирным домом, управляющая организация ежегодно в течение первого квартала текущего года представляет собственникам помещений в многоквартирном доме отчет о выполнении договора управления за предыдущий год, а также размещает указанный отчет в государственной информационной системе жилищно-коммунального хозяйства.</w:t>
      </w:r>
    </w:p>
    <w:p w:rsidR="00825BE4" w:rsidRPr="00825BE4" w:rsidRDefault="00825BE4" w:rsidP="00825BE4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825BE4">
        <w:rPr>
          <w:rFonts w:ascii="Arial" w:eastAsia="Times New Roman" w:hAnsi="Arial" w:cs="Arial"/>
          <w:color w:val="404040"/>
          <w:sz w:val="18"/>
          <w:szCs w:val="18"/>
        </w:rPr>
        <w:t>Приказом Минстроя России от 31.07.2014 3 № 411/</w:t>
      </w:r>
      <w:proofErr w:type="spellStart"/>
      <w:proofErr w:type="gramStart"/>
      <w:r w:rsidRPr="00825BE4">
        <w:rPr>
          <w:rFonts w:ascii="Arial" w:eastAsia="Times New Roman" w:hAnsi="Arial" w:cs="Arial"/>
          <w:color w:val="404040"/>
          <w:sz w:val="18"/>
          <w:szCs w:val="18"/>
        </w:rPr>
        <w:t>пр</w:t>
      </w:r>
      <w:proofErr w:type="spellEnd"/>
      <w:proofErr w:type="gramEnd"/>
      <w:r w:rsidRPr="00825BE4">
        <w:rPr>
          <w:rFonts w:ascii="Arial" w:eastAsia="Times New Roman" w:hAnsi="Arial" w:cs="Arial"/>
          <w:color w:val="404040"/>
          <w:sz w:val="18"/>
          <w:szCs w:val="18"/>
        </w:rPr>
        <w:t xml:space="preserve"> «Об утверждении примерных условий договора управления многоквартирным домом и методических рекомендаций по порядку организации и проведения общих собраний собственников помещений в многоквартирных домах» в приложении № 2 утверждена примерная форма отчета управляющей организации. При этом</w:t>
      </w:r>
      <w:proofErr w:type="gramStart"/>
      <w:r w:rsidRPr="00825BE4">
        <w:rPr>
          <w:rFonts w:ascii="Arial" w:eastAsia="Times New Roman" w:hAnsi="Arial" w:cs="Arial"/>
          <w:color w:val="404040"/>
          <w:sz w:val="18"/>
          <w:szCs w:val="18"/>
        </w:rPr>
        <w:t>,</w:t>
      </w:r>
      <w:proofErr w:type="gramEnd"/>
      <w:r w:rsidRPr="00825BE4">
        <w:rPr>
          <w:rFonts w:ascii="Arial" w:eastAsia="Times New Roman" w:hAnsi="Arial" w:cs="Arial"/>
          <w:color w:val="404040"/>
          <w:sz w:val="18"/>
          <w:szCs w:val="18"/>
        </w:rPr>
        <w:t xml:space="preserve"> данная форма содержит информацию (о суммах, полученных управляющей организацией по заключенным от имени собственников помещений в многоквартирном доме договорам об использовании общего имущества собственников помещений в многоквартирном доме (в том числе договоров аренды общего имущества, на установку и эксплуатацию рекламных конструкций), направлении расходования таких сумм; о результатах сверки расчетов за оказанные услуги и выполненные работы по содержанию и ремонту общего имущества в многоквартирном доме; о суммах, начисленных и поступивших в отчетном периоде взносов на капитальный ремонт, размер фонда капитального ремонта на дату составления отчета, а также о суммах, использованных в отчетном периоде средств фонда капитального ремонта по назначениям (в случае формирования фонда капитального ремонта на специальном счете регионального оператора); о взысканиях, штрафах, и иных санкциях к управляющей организации со стороны органов государственного жилищного контроля и надзора, а также судебных исках, в которых истцом или ответчиком выступает управляющая организация и др.). При этом</w:t>
      </w:r>
      <w:proofErr w:type="gramStart"/>
      <w:r w:rsidRPr="00825BE4">
        <w:rPr>
          <w:rFonts w:ascii="Arial" w:eastAsia="Times New Roman" w:hAnsi="Arial" w:cs="Arial"/>
          <w:color w:val="404040"/>
          <w:sz w:val="18"/>
          <w:szCs w:val="18"/>
        </w:rPr>
        <w:t>,</w:t>
      </w:r>
      <w:proofErr w:type="gramEnd"/>
      <w:r w:rsidRPr="00825BE4">
        <w:rPr>
          <w:rFonts w:ascii="Arial" w:eastAsia="Times New Roman" w:hAnsi="Arial" w:cs="Arial"/>
          <w:color w:val="404040"/>
          <w:sz w:val="18"/>
          <w:szCs w:val="18"/>
        </w:rPr>
        <w:t xml:space="preserve"> данная форма не содержит сведений о прочих расходах.</w:t>
      </w:r>
    </w:p>
    <w:p w:rsidR="00825BE4" w:rsidRPr="00825BE4" w:rsidRDefault="00825BE4" w:rsidP="00825BE4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825BE4">
        <w:rPr>
          <w:rFonts w:ascii="Arial" w:eastAsia="Times New Roman" w:hAnsi="Arial" w:cs="Arial"/>
          <w:color w:val="404040"/>
          <w:sz w:val="18"/>
          <w:szCs w:val="18"/>
        </w:rPr>
        <w:t>Проверить указанные данные собственники могут путем изучения в управляющей организации первичной документации.</w:t>
      </w:r>
    </w:p>
    <w:p w:rsidR="00765D7B" w:rsidRDefault="00765D7B"/>
    <w:sectPr w:rsidR="00765D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5BE4"/>
    <w:rsid w:val="00765D7B"/>
    <w:rsid w:val="00825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5B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5BE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25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2345</Characters>
  <Application>Microsoft Office Word</Application>
  <DocSecurity>0</DocSecurity>
  <Lines>19</Lines>
  <Paragraphs>5</Paragraphs>
  <ScaleCrop>false</ScaleCrop>
  <Company>Grizli777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2018-02-13T08:29:00Z</cp:lastPrinted>
  <dcterms:created xsi:type="dcterms:W3CDTF">2018-02-13T08:29:00Z</dcterms:created>
  <dcterms:modified xsi:type="dcterms:W3CDTF">2018-02-13T08:29:00Z</dcterms:modified>
</cp:coreProperties>
</file>