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0744E9">
        <w:rPr>
          <w:rFonts w:ascii="Times New Roman" w:hAnsi="Times New Roman"/>
          <w:b/>
          <w:sz w:val="28"/>
          <w:szCs w:val="28"/>
        </w:rPr>
        <w:t>8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0744E9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23.09.2010г. № 398-П «Об утверждении порядка работы и состава комиссии по соблюдению требований к служебному поведению муниципальных служащих </w:t>
      </w:r>
      <w:proofErr w:type="spellStart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урегулированию конфликта интересов»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 xml:space="preserve">от 21 февраля 2002 г. № </w:t>
      </w:r>
      <w:bookmarkStart w:id="0" w:name="_GoBack"/>
      <w:bookmarkEnd w:id="0"/>
      <w:r w:rsidR="00E344D5" w:rsidRPr="00A20AA2">
        <w:rPr>
          <w:rFonts w:ascii="Times New Roman" w:hAnsi="Times New Roman"/>
          <w:sz w:val="28"/>
          <w:szCs w:val="28"/>
        </w:rPr>
        <w:t>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23.09.2010г. № 398-П «Об утверждении порядка работы и состава комиссии по соблюдению требований к служебному поведению муниципальных служащих </w:t>
      </w:r>
      <w:proofErr w:type="spellStart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744E9" w:rsidRPr="000744E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урегулированию конфликта интересов»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456A0-DFDC-4F57-8A25-F3C219963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310</cp:revision>
  <cp:lastPrinted>2018-04-10T05:42:00Z</cp:lastPrinted>
  <dcterms:created xsi:type="dcterms:W3CDTF">2016-02-10T13:46:00Z</dcterms:created>
  <dcterms:modified xsi:type="dcterms:W3CDTF">2018-04-10T05:42:00Z</dcterms:modified>
</cp:coreProperties>
</file>