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65" w:rsidRDefault="00924365" w:rsidP="0092436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924365" w:rsidRDefault="00924365" w:rsidP="0092436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   РЕСПУБЛИКА  МОРДОВИЯ</w:t>
      </w:r>
    </w:p>
    <w:p w:rsidR="00924365" w:rsidRDefault="00924365" w:rsidP="00924365">
      <w:pPr>
        <w:jc w:val="center"/>
        <w:rPr>
          <w:sz w:val="28"/>
          <w:szCs w:val="28"/>
        </w:rPr>
      </w:pPr>
    </w:p>
    <w:p w:rsidR="00924365" w:rsidRDefault="00924365" w:rsidP="0092436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</w:t>
      </w:r>
      <w:proofErr w:type="gramStart"/>
      <w:r>
        <w:rPr>
          <w:b/>
          <w:sz w:val="36"/>
          <w:szCs w:val="36"/>
        </w:rPr>
        <w:t>П</w:t>
      </w:r>
      <w:proofErr w:type="gramEnd"/>
      <w:r>
        <w:rPr>
          <w:b/>
          <w:sz w:val="36"/>
          <w:szCs w:val="36"/>
        </w:rPr>
        <w:t xml:space="preserve"> О С Т А Н О В Л Е Н И Е</w:t>
      </w:r>
    </w:p>
    <w:p w:rsidR="00924365" w:rsidRDefault="00924365" w:rsidP="00924365">
      <w:pPr>
        <w:rPr>
          <w:b/>
          <w:bCs/>
          <w:sz w:val="28"/>
          <w:szCs w:val="28"/>
          <w:lang w:eastAsia="ar-SA"/>
        </w:rPr>
      </w:pPr>
    </w:p>
    <w:p w:rsidR="00924365" w:rsidRDefault="00924365" w:rsidP="00924365">
      <w:pPr>
        <w:rPr>
          <w:sz w:val="28"/>
          <w:szCs w:val="28"/>
          <w:lang w:eastAsia="ar-SA"/>
        </w:rPr>
      </w:pPr>
    </w:p>
    <w:p w:rsidR="00924365" w:rsidRDefault="00924365" w:rsidP="00924365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 07  декабря   2018  года                                                                        № 70-П</w:t>
      </w:r>
    </w:p>
    <w:p w:rsidR="00924365" w:rsidRDefault="00924365" w:rsidP="00924365">
      <w:pPr>
        <w:rPr>
          <w:sz w:val="28"/>
          <w:szCs w:val="28"/>
          <w:lang w:eastAsia="ar-SA"/>
        </w:rPr>
      </w:pPr>
    </w:p>
    <w:p w:rsidR="00924365" w:rsidRDefault="00924365" w:rsidP="00924365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proofErr w:type="spellStart"/>
      <w:r>
        <w:rPr>
          <w:sz w:val="28"/>
          <w:szCs w:val="28"/>
          <w:lang w:eastAsia="ar-SA"/>
        </w:rPr>
        <w:t>Паево</w:t>
      </w:r>
      <w:proofErr w:type="spellEnd"/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both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Об утверждении  проверочных листов (списков контрольных вопросов),используемых Администрацией </w:t>
      </w:r>
      <w:proofErr w:type="spellStart"/>
      <w:r>
        <w:rPr>
          <w:rFonts w:ascii="Roboto Condensed" w:hAnsi="Roboto Condensed"/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 сельского поселения при проведении плановых проверок в отношении</w:t>
      </w:r>
      <w:r w:rsidR="003A5514">
        <w:rPr>
          <w:rFonts w:ascii="Roboto Condensed" w:hAnsi="Roboto Condensed"/>
          <w:b/>
          <w:bCs/>
          <w:color w:val="000000"/>
          <w:sz w:val="28"/>
          <w:szCs w:val="28"/>
        </w:rPr>
        <w:t xml:space="preserve"> </w:t>
      </w:r>
      <w:r>
        <w:rPr>
          <w:rFonts w:ascii="Roboto Condensed" w:hAnsi="Roboto Condensed"/>
          <w:b/>
          <w:bCs/>
          <w:color w:val="000000"/>
          <w:sz w:val="28"/>
          <w:szCs w:val="28"/>
        </w:rPr>
        <w:t>юридических лиц и индивидуальных предпринимателей.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 xml:space="preserve">В соответствии со ст.9 Федерального закона№294-ФЗ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ред. Федерального закона от 03.07.2016 № 277-ФЗ) и Постановлением Правительства РФ от 13.02.2017 года №177 «Об утверждении общих требований к разработке и утверждению проверочных листов (списков контрольных вопросов)», Администрация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сельского поселения</w:t>
      </w:r>
      <w:proofErr w:type="gramEnd"/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                                      ПОСТАНОВЛЯЕТ: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1. Утвердить прилагаемые 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поселения, проверочных листов (списков контрольных вопросов).</w:t>
      </w:r>
    </w:p>
    <w:p w:rsidR="00924365" w:rsidRDefault="00924365" w:rsidP="00924365">
      <w:pPr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   </w:t>
      </w:r>
      <w:r>
        <w:rPr>
          <w:rFonts w:eastAsia="Calibri"/>
          <w:color w:val="000000"/>
          <w:sz w:val="28"/>
          <w:szCs w:val="28"/>
          <w:lang w:eastAsia="en-US"/>
        </w:rPr>
        <w:t xml:space="preserve"> 2. </w:t>
      </w:r>
      <w:r>
        <w:rPr>
          <w:sz w:val="28"/>
          <w:szCs w:val="28"/>
          <w:lang w:eastAsia="ar-SA"/>
        </w:rPr>
        <w:t>Настоящее постановление вступает в силу с момента опубликования  газете «</w:t>
      </w:r>
      <w:proofErr w:type="spellStart"/>
      <w:r>
        <w:rPr>
          <w:sz w:val="28"/>
          <w:szCs w:val="28"/>
          <w:lang w:eastAsia="ar-SA"/>
        </w:rPr>
        <w:t>Паевцы</w:t>
      </w:r>
      <w:proofErr w:type="spellEnd"/>
      <w:r>
        <w:rPr>
          <w:sz w:val="28"/>
          <w:szCs w:val="28"/>
          <w:lang w:eastAsia="ar-SA"/>
        </w:rPr>
        <w:t xml:space="preserve">» и на официальном  сайте  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в сети «Интернет».</w:t>
      </w:r>
    </w:p>
    <w:p w:rsidR="00924365" w:rsidRDefault="00924365" w:rsidP="00924365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</w:t>
      </w:r>
      <w:proofErr w:type="gramStart"/>
      <w:r>
        <w:rPr>
          <w:sz w:val="28"/>
          <w:szCs w:val="28"/>
          <w:lang w:eastAsia="ar-SA"/>
        </w:rPr>
        <w:t>Контроль за</w:t>
      </w:r>
      <w:proofErr w:type="gramEnd"/>
      <w:r>
        <w:rPr>
          <w:sz w:val="28"/>
          <w:szCs w:val="28"/>
          <w:lang w:eastAsia="ar-SA"/>
        </w:rPr>
        <w:t xml:space="preserve"> исполнением настоящего постановления оставляю за собой. 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Cs/>
          <w:color w:val="000000"/>
          <w:sz w:val="30"/>
          <w:szCs w:val="30"/>
        </w:rPr>
        <w:t xml:space="preserve">Глава </w:t>
      </w:r>
      <w:proofErr w:type="spellStart"/>
      <w:r>
        <w:rPr>
          <w:rFonts w:ascii="Roboto Condensed" w:hAnsi="Roboto Condensed"/>
          <w:bCs/>
          <w:color w:val="000000"/>
          <w:sz w:val="30"/>
          <w:szCs w:val="30"/>
        </w:rPr>
        <w:t>Паевскго</w:t>
      </w:r>
      <w:proofErr w:type="spellEnd"/>
      <w:r>
        <w:rPr>
          <w:rFonts w:ascii="Roboto Condensed" w:hAnsi="Roboto Condensed"/>
          <w:bCs/>
          <w:color w:val="000000"/>
          <w:sz w:val="30"/>
          <w:szCs w:val="30"/>
        </w:rPr>
        <w:t xml:space="preserve">  сельского поселения                        </w:t>
      </w:r>
      <w:proofErr w:type="spellStart"/>
      <w:r>
        <w:rPr>
          <w:rFonts w:ascii="Roboto Condensed" w:hAnsi="Roboto Condensed"/>
          <w:bCs/>
          <w:color w:val="000000"/>
          <w:sz w:val="30"/>
          <w:szCs w:val="30"/>
        </w:rPr>
        <w:t>В.П.Келин</w:t>
      </w:r>
      <w:proofErr w:type="spellEnd"/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                                              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Утверждено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постановлением Администрации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от 07.12.2018 г. №70 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b/>
          <w:bCs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сельского поселения, проверочных листов (списков контрольных вопросов)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  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 xml:space="preserve">1.Настоящие 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 проверочных листов (списков контрольных вопросов) (далее – Методические рекомендации) разработаны с целью оказания методической помощи по организации работы Администрации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поселения, уполномоченной на осуществление государственного контроля (надзора) (далее – контрольный (надзорный) орган) проверочных листов (списков контрольных вопросов).</w:t>
      </w:r>
      <w:proofErr w:type="gramEnd"/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 2. Проверочный лист (список контрольных вопросов) – исчерпывающий перечень требований, которые могут быть предъявлены проверяемому субъекту в соответствии с </w:t>
      </w:r>
      <w:r>
        <w:rPr>
          <w:rFonts w:ascii="Roboto Condensed" w:hAnsi="Roboto Condensed"/>
          <w:color w:val="000000"/>
          <w:sz w:val="30"/>
          <w:szCs w:val="30"/>
        </w:rPr>
        <w:lastRenderedPageBreak/>
        <w:t xml:space="preserve">законодательством, подлежащих проверке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 3. Проверочный лист (список контрольных вопросов) включает в себя перечни вопросов,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4. Проверочные листы (списки контрольных вопросов) рекомендуется разрабатывать и утверждать контрольным (надзорным) органом по рекомендуемой форме, согласно приложению к настоящим Методическим рекомендациям.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 5. Контрольный (надзорный) орган с учётом специфики проверяемых лиц и объектов может дополнить типовую форму дополнительными графами, строками.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  6. 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>Проверочный лист (список контрольных вопросов) может содержать вопросы, затрагивающие все предъявляемые к юридическому лицу, индивидуальному предпринимателю обязательные требования, либо ограничить предмет плановой проверки только частью обязательных требований, соблюдение которых является наиболее значимым с точки зрения недопущения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</w:t>
      </w:r>
      <w:proofErr w:type="gramEnd"/>
      <w:r>
        <w:rPr>
          <w:rFonts w:ascii="Roboto Condensed" w:hAnsi="Roboto Condensed"/>
          <w:color w:val="000000"/>
          <w:sz w:val="30"/>
          <w:szCs w:val="30"/>
        </w:rPr>
        <w:t>, а также угрозы чрезвычайных ситуаций природного и техногенного характера.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  7. Проверочные листы (списки контрольных вопросов) рекомендуется размещать на официальных сайтах контрольных (надзорных) органов в информационно - телекоммуникационной сети «Интернет».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  8. Проверочный лист (список контрольных вопросов) рекомендуется направлять контрольным (надзорным) органом проверяемому лицу одновременно с распоряжениями о проведении проверки.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 xml:space="preserve">      9. 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>Проверочные листы (списки контрольных вопросов) рекомендуется использовать как форму отражения проверяющим совместно с представителем проверяемого лица информации в процессе проведения проверки.</w:t>
      </w:r>
      <w:proofErr w:type="gramEnd"/>
      <w:r>
        <w:rPr>
          <w:rFonts w:ascii="Roboto Condensed" w:hAnsi="Roboto Condensed"/>
          <w:color w:val="000000"/>
          <w:sz w:val="30"/>
          <w:szCs w:val="30"/>
        </w:rPr>
        <w:t xml:space="preserve"> В случае, когда положением о виде федерального государственного контроля (надзора), порядком организации и проведения отдельных видов государственного контроля (надзора), муниципального контроля предусмотрена обязанность использования при проведении плановой проверки должностным лицом органа государственного 3 контроля (надзора), органа муниципального контроля проверочных листов (списков контрольных вопросов), их применение является обязательным.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10. При осуществлении выездных проверок заполнение проверочных листов (списков контрольных вопросов) рекомендуется осуществлять в присутствие представителя проверяемого лица.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11. При проведении проверки с использованием проверочного листа (списка контрольных вопросов) заполненный по результатам проведения проверки проверочный лист (список контрольных вопросов) рекомендуется прикладывать к акту проверки.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ПРИЛОЖЕНИЕ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к Методическим рекомендациям по внедрению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в контрольную (надзорную) деятельность,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>осуществляемую</w:t>
      </w:r>
      <w:proofErr w:type="gramEnd"/>
      <w:r>
        <w:rPr>
          <w:rFonts w:ascii="Roboto Condensed" w:hAnsi="Roboto Condensed"/>
          <w:color w:val="000000"/>
          <w:sz w:val="30"/>
          <w:szCs w:val="30"/>
        </w:rPr>
        <w:t xml:space="preserve"> Администрацией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(списков контрольных вопросов)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Администрация </w:t>
      </w:r>
      <w:proofErr w:type="spellStart"/>
      <w:r>
        <w:rPr>
          <w:rFonts w:ascii="Roboto Condensed" w:hAnsi="Roboto Condensed"/>
          <w:b/>
          <w:bCs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 сельского поселения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1.Вид муниципального контроля:______________________________________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2.Наименование юридического лица, фамилия, имя, отчество (при наличии) индивидуального предпринимателя____________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____________________________________________________________________________________________________________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3. Место проведения плановой проверки__________________________________________________________________________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4. Реквизиты распоряжения муниципального контроля о проведении проверки_________________________________________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5. Учетный номер проверки и дата присвоения учетного номера проверки в едином реестре проверок______________________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Проверочный лист (список контрольных вопросов)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24"/>
        <w:gridCol w:w="3545"/>
        <w:gridCol w:w="1435"/>
        <w:gridCol w:w="1465"/>
      </w:tblGrid>
      <w:tr w:rsidR="00924365" w:rsidTr="00924365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Перечень предъявляемых требований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Структурные элементы нормативных правовых актов и технических нормативных правовых актов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Да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Нет</w:t>
            </w:r>
          </w:p>
        </w:tc>
      </w:tr>
      <w:tr w:rsidR="00924365" w:rsidTr="00924365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924365" w:rsidTr="00924365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924365" w:rsidTr="00924365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924365" w:rsidTr="00924365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924365" w:rsidRDefault="00924365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</w:tbl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__________ ___________________________________________________________________________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proofErr w:type="gramStart"/>
      <w:r>
        <w:rPr>
          <w:rFonts w:ascii="Roboto Condensed" w:hAnsi="Roboto Condensed"/>
          <w:color w:val="000000"/>
          <w:sz w:val="30"/>
          <w:szCs w:val="30"/>
        </w:rPr>
        <w:t>(подпись) (инициалы, фамилия, должность проверяющего (руководителя проверки)       ___ _________20____г. __________ ________________________________________________________________________________</w:t>
      </w:r>
      <w:proofErr w:type="gramEnd"/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(подпись) (инициалы, фамилия, должность представителя проверяемого субъекта)         ___ _________20____г.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Перечень нормативно-правовых актов, в том числе технических нормативных правовых актов, в соответствии с которым предъявлены требования: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1. ….;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2. ….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Рекомендации по заполнению контрольного листа (списка контрольных вопросов):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в позиции «ДА» проставляется отметка, если предъявляемое требование реализовано в полном объеме;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924365" w:rsidRDefault="00924365" w:rsidP="00924365">
      <w:pPr>
        <w:rPr>
          <w:rFonts w:ascii="Times New Roman" w:hAnsi="Times New Roman"/>
          <w:sz w:val="20"/>
          <w:szCs w:val="20"/>
        </w:rPr>
      </w:pPr>
    </w:p>
    <w:p w:rsidR="00924365" w:rsidRDefault="00924365" w:rsidP="00924365">
      <w:pPr>
        <w:rPr>
          <w:sz w:val="16"/>
          <w:szCs w:val="28"/>
        </w:rPr>
      </w:pP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bookmarkStart w:id="0" w:name="_GoBack"/>
      <w:bookmarkEnd w:id="0"/>
    </w:p>
    <w:p w:rsidR="00924365" w:rsidRDefault="00924365" w:rsidP="00924365">
      <w:pPr>
        <w:jc w:val="both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924365" w:rsidRDefault="00924365" w:rsidP="00924365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924365" w:rsidRDefault="00924365" w:rsidP="00924365">
      <w:pPr>
        <w:rPr>
          <w:rFonts w:ascii="Times New Roman" w:hAnsi="Times New Roman"/>
          <w:sz w:val="28"/>
          <w:szCs w:val="28"/>
          <w:lang w:eastAsia="ar-SA"/>
        </w:rPr>
      </w:pPr>
    </w:p>
    <w:p w:rsidR="00924365" w:rsidRDefault="00924365" w:rsidP="00924365">
      <w:pPr>
        <w:tabs>
          <w:tab w:val="num" w:pos="1260"/>
        </w:tabs>
        <w:jc w:val="both"/>
        <w:rPr>
          <w:b/>
          <w:i/>
          <w:color w:val="000000"/>
          <w:sz w:val="28"/>
          <w:szCs w:val="28"/>
        </w:rPr>
      </w:pPr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  <w:bookmarkStart w:id="1" w:name="sub_1000"/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</w:p>
    <w:p w:rsidR="00924365" w:rsidRDefault="00924365" w:rsidP="00924365">
      <w:pPr>
        <w:ind w:left="5940"/>
        <w:jc w:val="center"/>
        <w:rPr>
          <w:bCs/>
          <w:sz w:val="28"/>
          <w:szCs w:val="28"/>
        </w:rPr>
      </w:pPr>
    </w:p>
    <w:bookmarkEnd w:id="1"/>
    <w:p w:rsidR="00924365" w:rsidRDefault="00924365" w:rsidP="00924365">
      <w:pPr>
        <w:spacing w:after="0"/>
        <w:rPr>
          <w:sz w:val="28"/>
          <w:szCs w:val="28"/>
        </w:rPr>
        <w:sectPr w:rsidR="00924365">
          <w:pgSz w:w="11906" w:h="16838"/>
          <w:pgMar w:top="346" w:right="816" w:bottom="1418" w:left="1701" w:header="720" w:footer="720" w:gutter="0"/>
          <w:cols w:space="720"/>
        </w:sectPr>
      </w:pPr>
    </w:p>
    <w:p w:rsidR="00BA65EE" w:rsidRDefault="00BA65EE"/>
    <w:sectPr w:rsidR="00BA65EE" w:rsidSect="003C0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4365"/>
    <w:rsid w:val="003A5514"/>
    <w:rsid w:val="003C04DE"/>
    <w:rsid w:val="00924365"/>
    <w:rsid w:val="00BA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0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1102</Words>
  <Characters>6286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2018-12-12T06:56:00Z</dcterms:created>
  <dcterms:modified xsi:type="dcterms:W3CDTF">2018-12-12T06:58:00Z</dcterms:modified>
</cp:coreProperties>
</file>