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fixed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pict>
              <v:rect style="position:absolute;margin-left:0pt;margin-top:0pt;width:0pt;height:0pt;z-index:0;" strokecolor="000000" fillcolor="FFFFFF">
                <v:fill r:id="image000.png" Type="frame"/>
              </v:rect>
            </w:pict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марта 2019 г.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01.03.2019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1 710 200,00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251 098,33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251 098,33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34 969,95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34 969,95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240,61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240,61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70 559,39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61 611,24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61 611,24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443 388,76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16 676,53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16 676,53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725 700,00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165 300,00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1 710 200,00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1 710 200,00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251 890,21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251 890,21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1 458 309,79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1 458 309,79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28 943,76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28 943,76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-10 943,76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-10 943,76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10 938,27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10 938,27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161,73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161,73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289 900,00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87 600,00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32 174,76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32 174,76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-6 174,76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-6 174,76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16 935,70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16 935,70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964,30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964,30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9 766,79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9 766,79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130 233,21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130 233,21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58 300,00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900,35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12 338,76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12 338,76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254 661,24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254 661,24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резерный фоед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22000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S0181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164 600,00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164 600,00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2 592,52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2 592,52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77 407,48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77 407,48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200 300,00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проценты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-791,88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-791,88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791,88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791,88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791,88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791,88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791,88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791,88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-251 098,33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-251 098,33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251 890,21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251 890,21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946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марта 2019 г.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4845" w:type="dxa"/>
            <w:gridSpan w:val="10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7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	<Relationship Id="image000.png" Type="http://schemas.openxmlformats.org/officeDocument/2006/relationships/image" Target="media/image000.png"/>
</Relationships>
</file>