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5E0" w:rsidRPr="0081468E" w:rsidRDefault="002775E0" w:rsidP="0081468E">
      <w:pPr>
        <w:widowControl w:val="0"/>
        <w:autoSpaceDE w:val="0"/>
        <w:autoSpaceDN w:val="0"/>
        <w:adjustRightInd w:val="0"/>
        <w:spacing w:after="0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Обеспеченность </w:t>
      </w:r>
      <w:proofErr w:type="spellStart"/>
      <w:r w:rsidRPr="00814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Pr="00814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транспортной инфраструктурой и логистикой</w:t>
      </w:r>
    </w:p>
    <w:p w:rsidR="002775E0" w:rsidRPr="0081468E" w:rsidRDefault="002775E0" w:rsidP="0081468E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</w:p>
    <w:p w:rsidR="0081468E" w:rsidRPr="0081468E" w:rsidRDefault="0081468E" w:rsidP="0081468E">
      <w:pPr>
        <w:widowControl w:val="0"/>
        <w:tabs>
          <w:tab w:val="left" w:pos="851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          </w:t>
      </w:r>
      <w:proofErr w:type="spellStart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Кадошкинский</w:t>
      </w:r>
      <w:proofErr w:type="spellEnd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район имеет развитую транспортную инфраструктуру. Через </w:t>
      </w:r>
      <w:proofErr w:type="spellStart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пгт</w:t>
      </w:r>
      <w:proofErr w:type="spellEnd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</w:t>
      </w:r>
      <w:proofErr w:type="spellStart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Кадошкино</w:t>
      </w:r>
      <w:proofErr w:type="spellEnd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проходит автомобильная дорога регионального значения г. Рузаевка – г. </w:t>
      </w:r>
      <w:proofErr w:type="spellStart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Ковылкино</w:t>
      </w:r>
      <w:proofErr w:type="spellEnd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– </w:t>
      </w:r>
      <w:proofErr w:type="spellStart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р.п</w:t>
      </w:r>
      <w:proofErr w:type="spellEnd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. Торбеево (протяженность по территории </w:t>
      </w:r>
      <w:proofErr w:type="spellStart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Кадошкинского</w:t>
      </w:r>
      <w:proofErr w:type="spellEnd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муниципального района  30,5 км), которая соединяет не только муниципальные районы республики, но и обеспечивает связь районов с г. Саранск, Пензенской, Ульяновской, Рязанской, Московской областями. </w:t>
      </w:r>
    </w:p>
    <w:p w:rsidR="0081468E" w:rsidRPr="0081468E" w:rsidRDefault="0081468E" w:rsidP="0081468E">
      <w:pPr>
        <w:widowControl w:val="0"/>
        <w:tabs>
          <w:tab w:val="left" w:pos="709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          По территории  </w:t>
      </w:r>
      <w:proofErr w:type="spellStart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пгт</w:t>
      </w:r>
      <w:proofErr w:type="spellEnd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 </w:t>
      </w:r>
      <w:proofErr w:type="spellStart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Кадошкино</w:t>
      </w:r>
      <w:proofErr w:type="spellEnd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проходит участок Горьковской железной дороги, поселок имеет железнодорожное сообщение с городами Москва, Саранск, Самара, Уфа, Челябинск.</w:t>
      </w:r>
      <w:r w:rsidRPr="0081468E">
        <w:rPr>
          <w:rFonts w:ascii="Times New Roman" w:eastAsia="Calibri" w:hAnsi="Times New Roman" w:cs="Times New Roman"/>
          <w:sz w:val="28"/>
          <w:szCs w:val="28"/>
        </w:rPr>
        <w:t xml:space="preserve"> Железнодорожная инфраструктура имеет возможность обеспечить возрастающие объемы перевозок грузов, а также беспрепятственный пропуск грузов через территорию района.</w:t>
      </w:r>
    </w:p>
    <w:p w:rsidR="0081468E" w:rsidRPr="0081468E" w:rsidRDefault="0081468E" w:rsidP="0081468E">
      <w:pPr>
        <w:spacing w:after="0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</w:t>
      </w:r>
      <w:r w:rsidRPr="0081468E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Автотранспортный комплекс муниципального района </w:t>
      </w:r>
      <w:r w:rsidRPr="0081468E">
        <w:rPr>
          <w:rFonts w:ascii="Times New Roman" w:eastAsia="Calibri" w:hAnsi="Times New Roman" w:cs="Times New Roman"/>
          <w:sz w:val="28"/>
          <w:szCs w:val="28"/>
        </w:rPr>
        <w:t>объединяет сеть автомобильных дорог федерального, регионального и местного значения, сеть грузовых и пассажирских перевозок.</w:t>
      </w:r>
      <w:r w:rsidRPr="0081468E">
        <w:rPr>
          <w:rFonts w:ascii="Times New Roman" w:eastAsia="Calibri" w:hAnsi="Times New Roman" w:cs="Times New Roman"/>
          <w:sz w:val="28"/>
          <w:szCs w:val="28"/>
          <w:highlight w:val="yellow"/>
          <w:lang w:eastAsia="ru-RU"/>
        </w:rPr>
        <w:t xml:space="preserve"> </w:t>
      </w:r>
    </w:p>
    <w:p w:rsidR="0081468E" w:rsidRPr="0081468E" w:rsidRDefault="0081468E" w:rsidP="0081468E">
      <w:pPr>
        <w:widowControl w:val="0"/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81468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</w:t>
      </w: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Между населенными пунктами установлено автотранспортное сообщение, действует  3 службы такси. </w:t>
      </w:r>
      <w:proofErr w:type="spellStart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Кадошкинское</w:t>
      </w:r>
      <w:proofErr w:type="spellEnd"/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автотранспортное предприятие для обслуживания населения имеет 6 единиц транспортной техники. </w:t>
      </w:r>
    </w:p>
    <w:p w:rsidR="009C1E1F" w:rsidRDefault="0081468E" w:rsidP="0081468E">
      <w:pPr>
        <w:widowControl w:val="0"/>
        <w:tabs>
          <w:tab w:val="left" w:pos="851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         </w:t>
      </w:r>
      <w:r w:rsidR="009C1E1F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Кроме того н</w:t>
      </w:r>
      <w:r w:rsidR="009C1E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территории </w:t>
      </w:r>
      <w:proofErr w:type="spellStart"/>
      <w:r w:rsidR="009C1E1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9C1E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действует</w:t>
      </w:r>
      <w:r w:rsidR="009C1E1F" w:rsidRPr="009C1E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</w:t>
      </w:r>
      <w:r w:rsidR="009C1E1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C1E1F" w:rsidRPr="009C1E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1E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индивидуальных предпринимателей осуществляющих грузовые </w:t>
      </w:r>
      <w:bookmarkStart w:id="0" w:name="_GoBack"/>
      <w:bookmarkEnd w:id="0"/>
      <w:r w:rsidR="009C1E1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перевозки</w:t>
      </w:r>
      <w:r w:rsidR="009C1E1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1468E" w:rsidRPr="0081468E" w:rsidRDefault="009C1E1F" w:rsidP="0081468E">
      <w:pPr>
        <w:widowControl w:val="0"/>
        <w:tabs>
          <w:tab w:val="left" w:pos="851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81468E"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Протяженность автомобильных дорог общего пользования регионального и территориального значения, располагающихся в </w:t>
      </w:r>
      <w:proofErr w:type="spellStart"/>
      <w:r w:rsidR="0081468E"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Кадошкинском</w:t>
      </w:r>
      <w:proofErr w:type="spellEnd"/>
      <w:r w:rsidR="0081468E"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муниципальном  районе составляет  более  122 км, из них 105,7 км (87%) имеют твердое покрытие. Доля населенных пунктов, обеспеченных сообщением по дорогам с твердым покрытием составляет около 70%.</w:t>
      </w:r>
      <w:r w:rsidR="0081468E" w:rsidRPr="0081468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 xml:space="preserve">                                                                                                    </w:t>
      </w:r>
    </w:p>
    <w:p w:rsidR="0081468E" w:rsidRPr="0081468E" w:rsidRDefault="0081468E" w:rsidP="0081468E">
      <w:pPr>
        <w:widowControl w:val="0"/>
        <w:suppressAutoHyphens/>
        <w:autoSpaceDE w:val="0"/>
        <w:spacing w:after="0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81468E" w:rsidRPr="0081468E" w:rsidRDefault="0081468E" w:rsidP="0081468E">
      <w:pPr>
        <w:widowControl w:val="0"/>
        <w:suppressAutoHyphens/>
        <w:autoSpaceDE w:val="0"/>
        <w:spacing w:after="0"/>
        <w:rPr>
          <w:rFonts w:ascii="Times New Roman" w:eastAsia="Times New Roman" w:hAnsi="Times New Roman" w:cs="Times New Roman"/>
          <w:b/>
          <w:bCs/>
          <w:i/>
          <w:kern w:val="2"/>
          <w:sz w:val="28"/>
          <w:szCs w:val="28"/>
          <w:lang w:eastAsia="zh-CN"/>
        </w:rPr>
      </w:pPr>
      <w:r w:rsidRPr="0081468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 xml:space="preserve">                                                                                                                  </w:t>
      </w:r>
      <w:r w:rsidRPr="0081468E">
        <w:rPr>
          <w:rFonts w:ascii="Times New Roman" w:eastAsia="Times New Roman" w:hAnsi="Times New Roman" w:cs="Times New Roman"/>
          <w:bCs/>
          <w:i/>
          <w:kern w:val="2"/>
          <w:sz w:val="28"/>
          <w:szCs w:val="28"/>
          <w:lang w:eastAsia="zh-CN"/>
        </w:rPr>
        <w:t xml:space="preserve">Таблица </w:t>
      </w:r>
      <w:r>
        <w:rPr>
          <w:rFonts w:ascii="Times New Roman" w:eastAsia="Times New Roman" w:hAnsi="Times New Roman" w:cs="Times New Roman"/>
          <w:bCs/>
          <w:i/>
          <w:kern w:val="2"/>
          <w:sz w:val="28"/>
          <w:szCs w:val="28"/>
          <w:lang w:eastAsia="zh-CN"/>
        </w:rPr>
        <w:t>1</w:t>
      </w:r>
    </w:p>
    <w:p w:rsidR="0081468E" w:rsidRPr="0081468E" w:rsidRDefault="0081468E" w:rsidP="0081468E">
      <w:pPr>
        <w:widowControl w:val="0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81468E" w:rsidRPr="0081468E" w:rsidRDefault="0081468E" w:rsidP="0081468E">
      <w:pPr>
        <w:widowControl w:val="0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  <w:r w:rsidRPr="0081468E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 xml:space="preserve">Протяженность автомобильных дорог </w:t>
      </w:r>
    </w:p>
    <w:p w:rsidR="0081468E" w:rsidRPr="0081468E" w:rsidRDefault="0081468E" w:rsidP="0081468E">
      <w:pPr>
        <w:widowControl w:val="0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</w:pPr>
      <w:r w:rsidRPr="0081468E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>по административному значению и типам покрытий.</w:t>
      </w:r>
    </w:p>
    <w:p w:rsidR="0081468E" w:rsidRPr="0081468E" w:rsidRDefault="0081468E" w:rsidP="0081468E">
      <w:pPr>
        <w:widowControl w:val="0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81468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ab/>
      </w:r>
      <w:r w:rsidRPr="0081468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ab/>
      </w:r>
      <w:r w:rsidRPr="0081468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ab/>
      </w:r>
      <w:r w:rsidRPr="0081468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ab/>
      </w:r>
      <w:r w:rsidRPr="0081468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ab/>
      </w:r>
      <w:r w:rsidRPr="0081468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ab/>
      </w:r>
      <w:r w:rsidRPr="0081468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ab/>
      </w: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</w:t>
      </w:r>
    </w:p>
    <w:tbl>
      <w:tblPr>
        <w:tblStyle w:val="1-31"/>
        <w:tblW w:w="906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50"/>
        <w:gridCol w:w="1469"/>
        <w:gridCol w:w="1904"/>
        <w:gridCol w:w="1037"/>
      </w:tblGrid>
      <w:tr w:rsidR="0081468E" w:rsidRPr="0081468E" w:rsidTr="008146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color w:val="000000"/>
                <w:kern w:val="2"/>
                <w:sz w:val="28"/>
                <w:szCs w:val="28"/>
                <w:lang w:eastAsia="zh-CN"/>
              </w:rPr>
              <w:lastRenderedPageBreak/>
              <w:t>Административное</w:t>
            </w:r>
            <w:r w:rsidRPr="0081468E">
              <w:rPr>
                <w:rFonts w:ascii="Times New Roman" w:eastAsia="Times New Roman" w:hAnsi="Times New Roman"/>
                <w:color w:val="000000"/>
                <w:kern w:val="2"/>
                <w:sz w:val="28"/>
                <w:szCs w:val="28"/>
                <w:lang w:eastAsia="zh-CN"/>
              </w:rPr>
              <w:br/>
              <w:t xml:space="preserve">значение дорог  </w:t>
            </w:r>
          </w:p>
        </w:tc>
        <w:tc>
          <w:tcPr>
            <w:tcW w:w="4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kern w:val="2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color w:val="000000"/>
                <w:kern w:val="2"/>
                <w:sz w:val="28"/>
                <w:szCs w:val="28"/>
                <w:lang w:eastAsia="zh-CN"/>
              </w:rPr>
              <w:t>Протяженность дорог по типам покрытий</w:t>
            </w:r>
          </w:p>
          <w:p w:rsidR="0081468E" w:rsidRPr="0081468E" w:rsidRDefault="0081468E" w:rsidP="0081468E">
            <w:pPr>
              <w:suppressAutoHyphens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color w:val="000000"/>
                <w:kern w:val="2"/>
                <w:sz w:val="28"/>
                <w:szCs w:val="28"/>
                <w:lang w:eastAsia="zh-CN"/>
              </w:rPr>
              <w:t>на 01.01.2018 (км)</w:t>
            </w:r>
          </w:p>
        </w:tc>
      </w:tr>
      <w:tr w:rsidR="0081468E" w:rsidRPr="0081468E" w:rsidTr="008146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68E" w:rsidRPr="0081468E" w:rsidRDefault="0081468E" w:rsidP="0081468E">
            <w:pPr>
              <w:spacing w:line="276" w:lineRule="auto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Всего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 xml:space="preserve">Асфальтобетон,   </w:t>
            </w:r>
            <w:r w:rsidRPr="0081468E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br/>
            </w:r>
            <w:proofErr w:type="spellStart"/>
            <w:r w:rsidRPr="0081468E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цементобетон</w:t>
            </w:r>
            <w:proofErr w:type="spellEnd"/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Грунт</w:t>
            </w:r>
          </w:p>
        </w:tc>
      </w:tr>
      <w:tr w:rsidR="0081468E" w:rsidRPr="0081468E" w:rsidTr="0081468E">
        <w:trPr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proofErr w:type="spellStart"/>
            <w:r w:rsidRPr="0081468E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Межпоселенческие</w:t>
            </w:r>
            <w:proofErr w:type="spellEnd"/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16,3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9,6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>6,7</w:t>
            </w:r>
          </w:p>
        </w:tc>
      </w:tr>
      <w:tr w:rsidR="0081468E" w:rsidRPr="0081468E" w:rsidTr="008146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>Автомобильные дороги поселений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105,7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47,9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>57,8</w:t>
            </w:r>
          </w:p>
        </w:tc>
      </w:tr>
      <w:tr w:rsidR="0081468E" w:rsidRPr="0081468E" w:rsidTr="0081468E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Итого автомобильных дорог общего  пользования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122,0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57,5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68E" w:rsidRPr="0081468E" w:rsidRDefault="0081468E" w:rsidP="0081468E">
            <w:pPr>
              <w:suppressAutoHyphens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81468E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>64,5</w:t>
            </w:r>
          </w:p>
        </w:tc>
      </w:tr>
    </w:tbl>
    <w:p w:rsidR="0081468E" w:rsidRPr="0081468E" w:rsidRDefault="0081468E" w:rsidP="0081468E">
      <w:pPr>
        <w:widowControl w:val="0"/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ab/>
      </w:r>
    </w:p>
    <w:p w:rsidR="0081468E" w:rsidRPr="0081468E" w:rsidRDefault="0081468E" w:rsidP="0081468E">
      <w:pPr>
        <w:widowControl w:val="0"/>
        <w:tabs>
          <w:tab w:val="left" w:pos="851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81468E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          По техническим категориям сеть дорог общего пользования регионального и территориального значения характеризуется следующими показателями: II техническая категория – 5,1 км, III техническая категория – 24,3 км, IV техническая категория – 19,7 км, V и VI технические категории – 42,4 км, грунтовые дороги – 30,8 км. Доля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составляет в районе 79,8 %.</w:t>
      </w:r>
    </w:p>
    <w:p w:rsidR="002775E0" w:rsidRPr="0081468E" w:rsidRDefault="0081468E" w:rsidP="0081468E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1468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Бюджетная обеспеченность собственными доходными ресурсами не позволяет осуществлять комплекс мероприятий по ремонту и содержанию автомобильных дорог в полном объеме. На отдельных участках автомобильных дорог износ дорожного полотна достигает 80%. </w:t>
      </w:r>
    </w:p>
    <w:p w:rsidR="002775E0" w:rsidRPr="0081468E" w:rsidRDefault="002775E0" w:rsidP="0081468E">
      <w:pPr>
        <w:widowControl w:val="0"/>
        <w:autoSpaceDE w:val="0"/>
        <w:autoSpaceDN w:val="0"/>
        <w:adjustRightInd w:val="0"/>
        <w:spacing w:after="0"/>
        <w:ind w:firstLine="720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2775E0" w:rsidRPr="0081468E" w:rsidRDefault="002775E0" w:rsidP="0081468E">
      <w:pPr>
        <w:widowControl w:val="0"/>
        <w:autoSpaceDE w:val="0"/>
        <w:autoSpaceDN w:val="0"/>
        <w:adjustRightInd w:val="0"/>
        <w:spacing w:after="0"/>
        <w:ind w:firstLine="720"/>
        <w:jc w:val="right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81468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Таблица</w:t>
      </w:r>
      <w:r w:rsidR="0081468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="0081468E" w:rsidRPr="0081468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2 </w:t>
      </w:r>
    </w:p>
    <w:p w:rsidR="002775E0" w:rsidRPr="0081468E" w:rsidRDefault="002775E0" w:rsidP="0081468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4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Характеристика маршрутов, обслуживаемых АО "</w:t>
      </w:r>
      <w:proofErr w:type="spellStart"/>
      <w:r w:rsidRPr="00814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Кадошкинское</w:t>
      </w:r>
      <w:proofErr w:type="spellEnd"/>
      <w:r w:rsidRPr="00814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АТП" в </w:t>
      </w:r>
      <w:proofErr w:type="spellStart"/>
      <w:r w:rsidRPr="00814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Кадошкинском</w:t>
      </w:r>
      <w:proofErr w:type="spellEnd"/>
      <w:r w:rsidRPr="00814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муниципальном районе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2"/>
        <w:gridCol w:w="2388"/>
        <w:gridCol w:w="2012"/>
        <w:gridCol w:w="1304"/>
        <w:gridCol w:w="2085"/>
      </w:tblGrid>
      <w:tr w:rsidR="002775E0" w:rsidRPr="0081468E" w:rsidTr="002775E0"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маршрута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промежуточных остановочных пунктов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Протяженность маршрута, </w:t>
            </w:r>
            <w:proofErr w:type="gram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в пути, мин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Параметры транспортного средства (класс, количество, марка)</w:t>
            </w:r>
          </w:p>
        </w:tc>
      </w:tr>
      <w:tr w:rsidR="002775E0" w:rsidRPr="0081468E" w:rsidTr="002775E0"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2775E0" w:rsidRPr="0081468E" w:rsidTr="002775E0"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Кадошкино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- Б. Поляна –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Адашево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Латышовка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Насакан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Потьма, Большая Поляна,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Адашево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Средний, 3,</w:t>
            </w:r>
          </w:p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ПАЗ-32053</w:t>
            </w:r>
          </w:p>
        </w:tc>
      </w:tr>
      <w:tr w:rsidR="002775E0" w:rsidRPr="0081468E" w:rsidTr="002775E0"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Кадошкино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- Б. Поляна –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Паево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Латышовка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Насакан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Потьма, Большая </w:t>
            </w: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Поляна,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Адашево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Ямщина,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Паево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35,8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Средний, 3,</w:t>
            </w:r>
          </w:p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ПАЗ-32053</w:t>
            </w:r>
          </w:p>
        </w:tc>
      </w:tr>
      <w:tr w:rsidR="002775E0" w:rsidRPr="0081468E" w:rsidTr="002775E0"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Кадошкино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–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Паево</w:t>
            </w:r>
            <w:proofErr w:type="spellEnd"/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Латышовка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Адашево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Ямщина,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Паево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Средний, 3,</w:t>
            </w:r>
          </w:p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ПАЗ-32053</w:t>
            </w:r>
          </w:p>
        </w:tc>
      </w:tr>
      <w:tr w:rsidR="002775E0" w:rsidRPr="0081468E" w:rsidTr="002775E0"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Кадошкино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- Пушкино – Нагаево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Кор. Майдан, Пушкино, Нагаево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Средний, 3,</w:t>
            </w:r>
          </w:p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ПАЗ-32053</w:t>
            </w:r>
          </w:p>
        </w:tc>
      </w:tr>
      <w:tr w:rsidR="002775E0" w:rsidRPr="0081468E" w:rsidTr="002775E0"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Кадошкино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- Б. Полянки – Глушково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Латышовка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Насакан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Потьма, Большая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Поляно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Глушково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Средний, 3,</w:t>
            </w:r>
          </w:p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ПАЗ-32053</w:t>
            </w:r>
          </w:p>
        </w:tc>
      </w:tr>
      <w:tr w:rsidR="002775E0" w:rsidRPr="0081468E" w:rsidTr="002775E0"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Кадошкино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- Б. Поляна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Кадошкино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Латышовка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Насакан</w:t>
            </w:r>
            <w:proofErr w:type="spellEnd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Потьма, Большая Поляна,</w:t>
            </w:r>
          </w:p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Адашево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Средний, 3,</w:t>
            </w:r>
          </w:p>
          <w:p w:rsidR="002775E0" w:rsidRPr="0081468E" w:rsidRDefault="002775E0" w:rsidP="0081468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ПАЗ-32053</w:t>
            </w:r>
          </w:p>
        </w:tc>
      </w:tr>
    </w:tbl>
    <w:p w:rsidR="002775E0" w:rsidRPr="0081468E" w:rsidRDefault="002775E0" w:rsidP="0081468E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75E0" w:rsidRPr="0081468E" w:rsidRDefault="002775E0" w:rsidP="0081468E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6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качественную работу и прибыльность автотранспортной организации может повлиять целый ряд факторов: срок эксплуатации единиц автобусного парка, его физический износ; увеличение затрат на техническое обслуживание и ремонт автобусов; рост цен на топливо, расходы, связанные с общехозяйственными нуждами (газо- и электроснабжение, услуги связи и т. д.); снижение пассажиропотока.</w:t>
      </w:r>
    </w:p>
    <w:p w:rsidR="00EC4619" w:rsidRDefault="002775E0" w:rsidP="0081468E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перечисленными рисками планируется за счет совершенствование практики применения рыночных инструментов контролируемой конкуренции, а именно создания на муниципальном уровне системы </w:t>
      </w:r>
      <w:proofErr w:type="gramStart"/>
      <w:r w:rsidRPr="0081468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814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состоянием пассажирских перевозок, осуществляемых перевозчиками различных форм собственности. В данном случае возможен мониторинг качества пассажирских перевозок, частоты правонарушений со стороны перевозчиков, материально-технического состояния автотранспортных средств.</w:t>
      </w:r>
    </w:p>
    <w:p w:rsidR="002775E0" w:rsidRPr="009C1E1F" w:rsidRDefault="009C1E1F" w:rsidP="009C1E1F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sectPr w:rsidR="002775E0" w:rsidRPr="009C1E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1C0"/>
    <w:rsid w:val="002775E0"/>
    <w:rsid w:val="007361C0"/>
    <w:rsid w:val="0081468E"/>
    <w:rsid w:val="0095552B"/>
    <w:rsid w:val="009C1E1F"/>
    <w:rsid w:val="00EC4619"/>
    <w:rsid w:val="00EE7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-31">
    <w:name w:val="Средняя сетка 1 - Акцент 31"/>
    <w:basedOn w:val="a1"/>
    <w:next w:val="1-3"/>
    <w:uiPriority w:val="67"/>
    <w:rsid w:val="0081468E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nil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1-3">
    <w:name w:val="Medium Grid 1 Accent 3"/>
    <w:basedOn w:val="a1"/>
    <w:uiPriority w:val="67"/>
    <w:rsid w:val="0081468E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-31">
    <w:name w:val="Средняя сетка 1 - Акцент 31"/>
    <w:basedOn w:val="a1"/>
    <w:next w:val="1-3"/>
    <w:uiPriority w:val="67"/>
    <w:rsid w:val="0081468E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nil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1-3">
    <w:name w:val="Medium Grid 1 Accent 3"/>
    <w:basedOn w:val="a1"/>
    <w:uiPriority w:val="67"/>
    <w:rsid w:val="0081468E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1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744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2020-02-03T12:24:00Z</dcterms:created>
  <dcterms:modified xsi:type="dcterms:W3CDTF">2020-02-03T14:53:00Z</dcterms:modified>
</cp:coreProperties>
</file>