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png" ContentType="image/png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webSettings.xml" ContentType="application/vnd.openxmlformats-officedocument.wordprocessingml.webSettings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ve="http://schemas.openxmlformats.org/markup-compatibility/2006" xmlns:w="http://schemas.openxmlformats.org/wordprocessingml/2006/main" xmlns:w10="urn:schemas-microsoft-com:office:word" xmlns:wne="http://schemas.microsoft.com/office/word/2006/wordml">
  <w:body>
    <w:tbl>
      <w:tblPr>
        <w:tblStyle w:val="TableStyle0"/>
        <w:tblW w:w="0" w:type="auto"/>
        <w:tblLayout w:type="autofit"/>
        <w:tblLook w:val="04A0"/>
      </w:tblPr>
      <w:tblGrid>
        <w:gridCol w:w="1680"/>
        <w:gridCol w:w="315"/>
        <w:gridCol w:w="1365"/>
        <w:gridCol w:w="512"/>
        <w:gridCol w:w="354"/>
        <w:gridCol w:w="446"/>
        <w:gridCol w:w="328"/>
        <w:gridCol w:w="315"/>
        <w:gridCol w:w="236"/>
        <w:gridCol w:w="525"/>
        <w:gridCol w:w="564"/>
        <w:gridCol w:w="1667"/>
        <w:gridCol w:w="1667"/>
        <w:gridCol w:w="1667"/>
        <w:gridCol w:w="1667"/>
        <w:gridCol w:w="1667"/>
        <w:gridCol w:w="1667"/>
        <w:gridCol w:w="1667"/>
        <w:gridCol w:w="1667"/>
      </w:tblGrid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ОТЧЕТ  ОБ  ИСПОЛНЕНИИ БЮДЖЕТА</w:t>
            </w:r>
          </w:p>
        </w:tc>
        <w:tc>
          <w:tcPr>
            <w:tcW w:w="1667" w:type="dxa"/>
            <w:vMerge w:val="restart"/>
            <w:shd w:val="clear" w:color="FFFFFF" w:fill="FFFF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ГЛАВНОГО РАСПОРЯДИТЕЛЯ, РАСПОРЯДИТЕЛЯ, ПОЛУЧАТЕЛЯ БЮДЖЕТНЫХ СРЕДСТВ, </w:t>
            </w:r>
          </w:p>
        </w:tc>
        <w:tc>
          <w:tcPr>
            <w:tcW w:w="1667" w:type="dxa"/>
            <w:vMerge w:val="continue"/>
            <w:shd w:val="clear" w:color="FFFFFF" w:fill="FFFF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 ГЛАВНОГО АДМИНИСТРАТОРА, АДМИНИСТРАТОРА ИСТОЧНИКОВ ФИНАНСИРОВАНИЯ ДЕФИЦИТА БЮДЖЕТА, </w:t>
            </w:r>
          </w:p>
        </w:tc>
        <w:tc>
          <w:tcPr>
            <w:tcW w:w="1667" w:type="dxa"/>
            <w:vMerge w:val="continue"/>
            <w:shd w:val="clear" w:color="FFFFFF" w:fill="FFFF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ГЛАВНОГО АДМИНИСТРАТОРА, АДМИНИСТРАТОРА ДОХОДОВ БЮДЖЕТА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non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КОДЫ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3308" w:type="dxa"/>
            <w:gridSpan w:val="15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Форма по ОКУД 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0503127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на </w:t>
            </w:r>
          </w:p>
        </w:tc>
        <w:tc>
          <w:tcPr>
            <w:tcW w:w="2231" w:type="dxa"/>
            <w:gridSpan w:val="2"/>
            <w:shd w:val="clear" w:color="FFFFFF" w:fill="D5EE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1 июня 2020 г.</w:t>
            </w:r>
          </w:p>
        </w:tc>
        <w:tc>
          <w:tcPr>
            <w:tcW w:w="6668" w:type="dxa"/>
            <w:gridSpan w:val="4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Дата   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01.06.2020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cMar>
              <w:right w:w="105" w:type="dxa"/>
            </w:tcMar>
            <w:textDirection w:val="lrTb"/>
            <w:vAlign w:val="center"/>
          </w:tcPr>
          <w:p>
            <w:pPr>
              <w:wordWrap w:val="1"/>
              <w:jc w:val="right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right w:val="single" w:sz="10" w:space="0" w:color="auto"/>
            </w:tcBorders>
            <w:shd w:val="clear" w:color="7FFFD4" w:fill="D5EE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6076" w:type="dxa"/>
            <w:gridSpan w:val="10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Главный распорядитель, распорядитель, получатель бюджетных средств, главный администратор, администратор доходов бюджета,</w:t>
            </w:r>
          </w:p>
        </w:tc>
        <w:tc>
          <w:tcPr>
            <w:tcW w:w="7232" w:type="dxa"/>
            <w:vMerge w:val="restart"/>
            <w:gridSpan w:val="5"/>
            <w:tcBorders>
              <w:bottom w:val="single" w:sz="5" w:space="0" w:color="auto"/>
            </w:tcBorders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Администрация Латышовского с/п Кадошкинского района РМ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ОКПО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04302362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6076" w:type="dxa"/>
            <w:gridSpan w:val="10"/>
            <w:tcBorders>
              <w:bottom w:val="non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главный администратор, администратор источников финансирования </w:t>
              <w:br/>
              <w:t>
дефицита бюджета</w:t>
            </w:r>
          </w:p>
        </w:tc>
        <w:tc>
          <w:tcPr>
            <w:tcW w:w="7232" w:type="dxa"/>
            <w:vMerge w:val="continue"/>
            <w:gridSpan w:val="5"/>
            <w:tcBorders>
              <w:bottom w:val="single" w:sz="5" w:space="0" w:color="auto"/>
            </w:tcBorders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Глава по БК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Наименование бюджета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7232" w:type="dxa"/>
            <w:gridSpan w:val="5"/>
            <w:tcBorders>
              <w:bottom w:val="singl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муниципального района Республики Мордовия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ОКТМО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89228820000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872" w:type="dxa"/>
            <w:gridSpan w:val="4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Периодичность: месячная,квартальная, годовая</w:t>
            </w: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8899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Единица измерения:</w:t>
            </w:r>
          </w:p>
        </w:tc>
        <w:tc>
          <w:tcPr>
            <w:tcW w:w="1680" w:type="dxa"/>
            <w:gridSpan w:val="2"/>
            <w:shd w:val="clear" w:color="FFFFFF" w:fill="D5EE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руб.</w:t>
            </w:r>
          </w:p>
        </w:tc>
        <w:tc>
          <w:tcPr>
            <w:tcW w:w="11615" w:type="dxa"/>
            <w:gridSpan w:val="13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ОКЕИ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383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255" w:hRule="atLeast"/>
        </w:trPr>
        <w:tc>
          <w:tcPr>
            <w:tcW w:w="16642" w:type="dxa"/>
            <w:gridSpan w:val="17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1. Доходы бюджета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дохода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8"/>
                <w:szCs w:val="18"/>
              </w:rPr>
              <w:t>Доходы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1 512 000,00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686 671,80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686 671,80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cMar>
              <w:left w:w="210" w:type="dxa"/>
            </w:tcMar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325" w:type="dxa"/>
            <w:gridSpan w:val="4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25" w:type="dxa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64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31 800,00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12 777,70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12 777,70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19 022,30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2,21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2,21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Единый сельскохозяйственный налог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1050301001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8 341,50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8 341,50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Единый сельскохозяйственный налог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1050301001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1060103010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33 081,63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33 081,63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26 918,37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1060103010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47,10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47,10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1060603310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326 000,00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290 597,00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290 597,00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35 403,00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1060603310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1060604310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174 000,00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10 478,67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10 478,67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163 521,33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1060604310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906,78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906,78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Прочие субсидии бюджетам сельских поселений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2022999910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480 500,00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254 500,00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254 500,00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226 000,00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2023002410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2023511810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78 700,00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25 269,21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25 269,21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53 430,79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2024001410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353 800,00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303 300,00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512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 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p>
        <w:r>
          <w:br w:type="page"/>
        </w:r>
      </w:p>
      <w:tr>
        <w:trPr/>
        <w:tc>
          <w:tcPr>
            <w:tcW w:w="16642" w:type="dxa"/>
            <w:gridSpan w:val="17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2. Расходы бюджета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расхода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Лимиты бюджетных обязательств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3334" w:type="dxa"/>
            <w:gridSpan w:val="2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cMar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 назначения</w:t>
            </w:r>
          </w:p>
        </w:tc>
      </w:tr>
      <w:tr>
        <w:trPr/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ассигнованиям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лимитам бюджетных обязательств</w:t>
            </w:r>
          </w:p>
        </w:tc>
      </w:tr>
      <w:tr>
        <w:trPr/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8"/>
                <w:szCs w:val="18"/>
              </w:rPr>
              <w:t>Расходы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1 541 851,00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1 541 851,00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561 401,75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561 401,75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980 449,25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980 449,25</w:t>
            </w: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cMar>
              <w:left w:w="210" w:type="dxa"/>
            </w:tcMar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446" w:type="dxa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643" w:type="dxa"/>
            <w:gridSpan w:val="2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761" w:type="dxa"/>
            <w:gridSpan w:val="2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64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аппарат управления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53 760,00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53 760,00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36 762,34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36 762,34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16 997,66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16 997,66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16 344,58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16 344,58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16 344,58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16 344,58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аппарат управления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173 730,00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173 730,00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86 708,64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86 708,64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87 021,36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87 021,36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52 470,00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52 470,00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19 554,46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19 554,46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32 915,54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32 915,54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аппарат управления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72 564,35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72 564,35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56 436,34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56 436,34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16 128,01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16 128,01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26 431,07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26 431,07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26 431,07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26 431,07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132 053,97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132 053,97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53 149,21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53 149,21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78 904,76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78 904,76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налоги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56 297,03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56 297,03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37 624,00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37 624,00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18 673,03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18 673,03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Уплата иных платежей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853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аппарат управления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182 260,00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182 260,00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52 152,34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52 152,34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130 107,66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130 107,66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55 040,00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55 040,00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4 520,57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4 520,57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50 519,43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50 519,43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77150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резерный фоед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870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41250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08000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42120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42310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31000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42300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аппарат управления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58 200,00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58 200,00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19 408,00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19 408,00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38 792,00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38 792,00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5 861,21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5 861,21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10 738,79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10 738,79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3 900,00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0314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0409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44102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353 400,00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353 400,00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68 900,00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68 900,00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284 500,00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284 500,00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44101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43010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31 633,63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31 633,63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48 366,37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48 366,37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43040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10 600,00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S6270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Иные пенсии, социальные доплаты к пенсиям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03010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312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166 000,00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166 000,00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42 915,36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42 915,36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123 084,64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123 084,64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проценты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1301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41240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730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700,00</w:t>
            </w: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Результат исполнения бюджета (дефицит / профицит )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450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125 270,05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125 270,05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512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768" w:type="dxa"/>
            <w:gridSpan w:val="7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p>
        <w:r>
          <w:br w:type="page"/>
        </w:r>
      </w:p>
      <w:tr>
        <w:trPr/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3. Источники финансирования дефицита бюджета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источника финансирования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финансирования дефицита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500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-125 270,05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-125 270,05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cMar>
              <w:left w:w="210" w:type="dxa"/>
            </w:tcMar>
            <w:textDirection w:val="lrTb"/>
            <w:vAlign w:val="top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внутреннего финансирования бюджета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520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top w:val="none" w:sz="0" w:space="0" w:color="auto"/>
              <w:left w:val="singl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446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879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25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64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внешнего финансирования бюджета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620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top w:val="none" w:sz="0" w:space="0" w:color="auto"/>
              <w:left w:val="non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446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879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25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64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Изменение остатков средств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700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остатков средств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710</w:t>
            </w:r>
          </w:p>
        </w:tc>
        <w:tc>
          <w:tcPr>
            <w:tcW w:w="2768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остатков средств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720</w:t>
            </w:r>
          </w:p>
        </w:tc>
        <w:tc>
          <w:tcPr>
            <w:tcW w:w="2768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Изменение остатков по расчетам (стр. 810 + стр. 820)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800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-125 270,05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-125 270,05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изменение остатков по расчетам с органами, организующими исполнение бюджета</w:t>
              <w:br/>
              <w:t>
(стр. 811 + стр. 812)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-125 270,05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-125 270,05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счетов расчетов (дебетовый остаток счета 1 210 02 000)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811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-686 671,80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-686 671,80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счетов расчетов (кредитовый остаток счета 1 304 05 000)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561 401,75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561 401,75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Изменение остатков по внутренним расчетам (стр. 821 + стр. 822)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остатков по внутренним расчетам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821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остатков по внутренним расчетам 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</w:t>
            </w: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Р.А. Арюкова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vMerge w:val="restart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 финансово- экономической службы</w:t>
            </w:r>
          </w:p>
        </w:tc>
        <w:tc>
          <w:tcPr>
            <w:tcW w:w="1667" w:type="dxa"/>
            <w:vMerge w:val="restart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vMerge w:val="restart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15" w:type="dxa"/>
            <w:tcBorders>
              <w:top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334" w:type="dxa"/>
            <w:vMerge w:val="continue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vMerge w:val="continue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vMerge w:val="continue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334" w:type="dxa"/>
            <w:gridSpan w:val="2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Главный бухгалтер</w:t>
            </w: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Р.А. Симаева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i/>
                <w:b/>
                <w:sz w:val="18"/>
                <w:szCs w:val="18"/>
              </w:rPr>
              <w:t>Централизованная бухгалтерия</w:t>
            </w:r>
          </w:p>
        </w:tc>
        <w:tc>
          <w:tcPr>
            <w:tcW w:w="13336" w:type="dxa"/>
            <w:gridSpan w:val="8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336" w:type="dxa"/>
            <w:gridSpan w:val="8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(наименование, ОГРН, ИНН, КПП, местонахождение)</w:t>
            </w: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Руководитель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(уполномоченное лицо)</w:t>
            </w:r>
          </w:p>
        </w:tc>
        <w:tc>
          <w:tcPr>
            <w:tcW w:w="5001" w:type="dxa"/>
            <w:gridSpan w:val="3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001" w:type="dxa"/>
            <w:gridSpan w:val="3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(должность)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wordWrap w:val="1"/>
              <w:jc w:val="right"/>
            </w:pPr>
            <w:r>
              <w:rPr>
                <w:rFonts w:ascii="Arial" w:hAnsi="Arial"/>
                <w:sz w:val="18"/>
                <w:szCs w:val="18"/>
              </w:rPr>
              <w:t>Исполнитель </w:t>
            </w: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081" w:type="dxa"/>
            <w:gridSpan w:val="8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001" w:type="dxa"/>
            <w:gridSpan w:val="3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081" w:type="dxa"/>
            <w:gridSpan w:val="8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(должность)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001" w:type="dxa"/>
            <w:gridSpan w:val="3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(телефон, e-mail)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none" w:sz="0" w:space="0" w:color="auto"/>
            </w:tcBorders>
            <w:shd w:val="clear" w:color="FFFFFF" w:fill="D5EEFF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1 июня 2020 г.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15" w:type="dxa"/>
            <w:tcBorders>
              <w:top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4845" w:type="dxa"/>
            <w:gridSpan w:val="10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</w:tbl>
    <w:sectPr>
      <w:headerReference w:type="default" r:id="rId8"/>
      <w:headerReference w:type="first" r:id="rId10"/>
      <w:pgSz w:w="16839" w:h="11907" w:orient="landscape"/>
      <w:pgNumType w:start="1"/>
      <w:pgMar w:top="567" w:right="567" w:bottom="567" w:left="567"/>
      <w:titlePg/>
    </w:sectPr>
  </w:body>
</w:document>
</file>

<file path=word/header1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  <w:sdtContent>
      <w:p>
        <w:pPr>
          <w:pStyle w:val="a4"/>
        </w:pPr>
        <w:r>
          <w:tab/>
        </w:r>
        <w:r>
          <w:ptab w:alignment="right" w:relativeTo="margin" w:leader="none"/>
        </w:r>
        <w:r>
          <w:rPr>
            <w:rFonts w:ascii="Arial" w:hAnsi="Arial"/>
            <w:sz w:val="14"/>
          </w:rPr>
          <w:t>Форма 0503127, с. </w:t>
        </w:r>
        <w:r>
          <w:rPr>
            <w:rFonts w:ascii="Arial" w:hAnsi="Arial"/>
            <w:sz w:val="14"/>
          </w:rPr>
          <w:fldChar w:fldCharType="begin"/>
        </w:r>
        <w:r>
          <w:rPr>
            <w:rFonts w:ascii="Arial" w:hAnsi="Arial"/>
            <w:sz w:val="14"/>
          </w:rPr>
          <w:instrText> PAGE   \* MERGEFORMAT </w:instrText>
        </w:r>
        <w:r>
          <w:rPr>
            <w:rFonts w:ascii="Arial" w:hAnsi="Arial"/>
            <w:sz w:val="14"/>
          </w:rPr>
          <w:fldChar w:fldCharType="separate"/>
        </w:r>
        <w:r>
          <w:rPr>
            <w:rFonts w:ascii="Arial" w:hAnsi="Arial"/>
            <w:sz w:val="14"/>
          </w:rPr>
          <w:fldChar w:fldCharType="end"/>
        </w:r>
      </w:p>
    </w:sdtContent>
  </w:sdt>
  <w:p>
    <w:pPr>
      <w:pStyle w:val="a4"/>
    </w:pPr>
  </w:p>
</w:hdr>
</file>

<file path=word/header2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</w:sdt>
  <w:p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view w:val="web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style w:type="table" w:styleId="TableStyle0">
    <w:name w:val="TableStyle0"/>
    <w:pPr>
      <w:spacing w:after="0" w:line="240" w:lineRule="auto"/>
    </w:pPr>
    <w:rPr>
      <w:rFonts w:ascii="Arial" w:hAnsi="Arial"/>
      <w:sz w:val="16"/>
    </w:rPr>
  </w:style>
  <w:style w:type="paragraph" w:styleId="rId8">
    <w:name w:val="header"/>
  </w:style>
  <w:style w:type="paragraph" w:styleId="rId10">
    <w:name w:val="header"/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settings" Target="settings.xml"/>
	<Relationship Id="rId8" Type="http://schemas.openxmlformats.org/officeDocument/2006/relationships/header" Target="header1.xml"/>
	<Relationship Id="rId9" Type="http://schemas.openxmlformats.org/officeDocument/2006/relationships/footer" Target="footer1.xml"/>
	<Relationship Id="rId10" Type="http://schemas.openxmlformats.org/officeDocument/2006/relationships/header" Target="header2.xml"/>
	<Relationship Id="rId11" Type="http://schemas.openxmlformats.org/officeDocument/2006/relationships/footer" Target="footer2.xml"/>
</Relationships>
</file>