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  <w:tabs>
          <w:tab w:leader="none" w:pos="615" w:val="left"/>
          <w:tab w:leader="none" w:pos="709" w:val="left"/>
        </w:tabs>
        <w:ind w:firstLine="709" w:left="0" w:right="0"/>
      </w:pPr>
      <w:r>
        <w:rPr/>
        <w:t>СЕЛЬСКАЯ ИПОТЕКА</w:t>
      </w:r>
    </w:p>
    <w:p>
      <w:pPr>
        <w:pStyle w:val="style0"/>
        <w:jc w:val="both"/>
        <w:tabs>
          <w:tab w:leader="none" w:pos="615" w:val="left"/>
          <w:tab w:leader="none" w:pos="709" w:val="left"/>
        </w:tabs>
        <w:ind w:firstLine="709" w:left="0" w:right="0"/>
      </w:pPr>
      <w:r>
        <w:rPr/>
      </w:r>
    </w:p>
    <w:p>
      <w:pPr>
        <w:pStyle w:val="style0"/>
        <w:jc w:val="both"/>
        <w:tabs>
          <w:tab w:leader="none" w:pos="615" w:val="left"/>
          <w:tab w:leader="none" w:pos="709" w:val="left"/>
        </w:tabs>
        <w:ind w:firstLine="709" w:left="0" w:right="0"/>
      </w:pPr>
      <w:r>
        <w:rPr>
          <w:sz w:val="24"/>
          <w:szCs w:val="24"/>
          <w:lang w:eastAsia="ru-RU"/>
        </w:rPr>
        <w:t xml:space="preserve">В соответствии с постановлением Правительства РФ от 30 ноября 2019 г. № 1567 гражданам может быть предоставлен  жилищный (ипотечный) кредит (заём) на строительство (приобретение) жилого помещения (жилого дома) на сельских территориях (сельских агломерациях) по льготной процентной ставке от 0,1 % до 3 % годовых на весь период кредитования. </w:t>
      </w:r>
    </w:p>
    <w:p>
      <w:pPr>
        <w:pStyle w:val="style0"/>
        <w:jc w:val="both"/>
      </w:pPr>
      <w:r>
        <w:rPr>
          <w:sz w:val="24"/>
          <w:szCs w:val="24"/>
          <w:lang w:eastAsia="ru-RU"/>
        </w:rPr>
        <w:t>Право на получение льготного ипотечного кредита имеет гражданин Российской Федерации, заключивший с уполномоченным банком, акционерным обществом кредитный договор (договор займа)</w:t>
      </w:r>
      <w:r>
        <w:rPr/>
        <w:t xml:space="preserve"> </w:t>
      </w:r>
      <w:r>
        <w:rPr>
          <w:sz w:val="24"/>
          <w:szCs w:val="24"/>
          <w:lang w:eastAsia="ru-RU"/>
        </w:rPr>
        <w:t>на строительство (приобретение) жилого помещения (жилого дома) на сельских территориях (сельских агломерациях)</w:t>
      </w:r>
      <w:r>
        <w:rPr/>
        <w:t xml:space="preserve"> </w:t>
      </w:r>
    </w:p>
    <w:p>
      <w:pPr>
        <w:pStyle w:val="style0"/>
        <w:jc w:val="both"/>
        <w:tabs>
          <w:tab w:leader="none" w:pos="709" w:val="left"/>
          <w:tab w:leader="none" w:pos="720" w:val="left"/>
        </w:tabs>
      </w:pPr>
      <w:r>
        <w:rPr>
          <w:sz w:val="24"/>
          <w:szCs w:val="24"/>
          <w:lang w:eastAsia="ru-RU"/>
        </w:rPr>
        <w:t xml:space="preserve">        </w:t>
      </w:r>
      <w:r>
        <w:rPr>
          <w:sz w:val="24"/>
          <w:szCs w:val="24"/>
          <w:lang w:eastAsia="ru-RU"/>
        </w:rPr>
        <w:t>Льготный ипотечный кредит (займ) предоставляется только один раз на следующие цели:</w:t>
      </w:r>
    </w:p>
    <w:p>
      <w:pPr>
        <w:pStyle w:val="style0"/>
        <w:jc w:val="both"/>
      </w:pPr>
      <w:r>
        <w:rPr>
          <w:sz w:val="24"/>
          <w:szCs w:val="24"/>
          <w:lang w:eastAsia="ru-RU"/>
        </w:rPr>
        <w:t>а) приобретение у физического и (или) юридического лица, индивидуального предпринимателя готового жилого помещения или жилого помещения (жилого дома) с земельным участком  по договору купли-продажи либо приобретение у физического и (или) юридического лица, индивидуального предпринимателя находящихся на этапе строительства жилого помещения или жилого помещения (жилого дома) с земельным участком по договору участия в долевом строительстве (договору уступки прав требования по указанному договору) (далее - жилое помещение), расположенных на сельских территориях (сельских агломерациях);</w:t>
      </w:r>
    </w:p>
    <w:p>
      <w:pPr>
        <w:pStyle w:val="style0"/>
        <w:jc w:val="both"/>
      </w:pPr>
      <w:r>
        <w:rPr>
          <w:sz w:val="24"/>
          <w:szCs w:val="24"/>
          <w:lang w:eastAsia="ru-RU"/>
        </w:rPr>
        <w:t>б) строительство жилого дома (создание объекта индивидуального жилищного строительства), соответствующего  указанным требованиям, на земельном участке, находящемся в собственности у заемщика и расположенном на сельских территориях (сельских агломерациях), в том числе завершение ранее начатого строительства жилого дома, по договору подряда с подрядной организацией.</w:t>
      </w:r>
    </w:p>
    <w:p>
      <w:pPr>
        <w:pStyle w:val="style0"/>
        <w:jc w:val="both"/>
      </w:pPr>
      <w:r>
        <w:rPr>
          <w:sz w:val="24"/>
          <w:szCs w:val="24"/>
          <w:lang w:eastAsia="ru-RU"/>
        </w:rPr>
        <w:t xml:space="preserve">          </w:t>
      </w:r>
      <w:r>
        <w:rPr>
          <w:sz w:val="24"/>
          <w:szCs w:val="24"/>
          <w:lang w:eastAsia="ru-RU"/>
        </w:rPr>
        <w:t xml:space="preserve">Заемщик оплачивает за счет собственных средств, в том числе средств, полученных из федерального бюджета, бюджетов субъектов Российской Федерации, местных бюджетов либо от организации - работодателя заемщика (за исключением средств социальной выплаты, полученной в рамках реализации мероприятий государственной программы Российской Федерации «Комплексное развитие сельских территорий», утвержденной постановлением Правительства Российской Федерации от 31 мая 2019 г. № 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Федерации»),10 и более процентов стоимости приобретаемого (строящегося) жилого помещения (жилого дома).    </w:t>
      </w:r>
    </w:p>
    <w:p>
      <w:pPr>
        <w:pStyle w:val="style0"/>
        <w:jc w:val="both"/>
      </w:pPr>
      <w:r>
        <w:rPr>
          <w:sz w:val="24"/>
          <w:szCs w:val="24"/>
          <w:lang w:eastAsia="ru-RU"/>
        </w:rPr>
        <w:t xml:space="preserve">           </w:t>
      </w:r>
      <w:r>
        <w:rPr>
          <w:sz w:val="24"/>
          <w:szCs w:val="24"/>
          <w:lang w:eastAsia="ru-RU"/>
        </w:rPr>
        <w:t xml:space="preserve">Жилое помещение (жилой дом)  должно соответствовать  следующим требованиям: </w:t>
      </w:r>
    </w:p>
    <w:p>
      <w:pPr>
        <w:pStyle w:val="style0"/>
        <w:jc w:val="both"/>
      </w:pPr>
      <w:r>
        <w:rPr>
          <w:sz w:val="24"/>
          <w:szCs w:val="24"/>
          <w:lang w:eastAsia="ru-RU"/>
        </w:rPr>
        <w:t>быть  пригодным для постоянного проживания, обеспеченным централизованными или автономными инженерными системами (электроснабжение, водоснабжение, водоотведение, отопление, а в газифицированных районах - также и газоснабжение); быть  не менее размера, равного учетной норме площади жилого помещения в расчете на 1 члена семьи, установленной органом местного самоуправления.</w:t>
      </w:r>
    </w:p>
    <w:p>
      <w:pPr>
        <w:pStyle w:val="style0"/>
        <w:jc w:val="both"/>
      </w:pPr>
      <w:r>
        <w:rPr>
          <w:sz w:val="24"/>
          <w:szCs w:val="24"/>
          <w:lang w:eastAsia="ru-RU"/>
        </w:rPr>
        <w:t xml:space="preserve">   </w:t>
      </w:r>
      <w:r>
        <w:rPr>
          <w:sz w:val="24"/>
          <w:szCs w:val="24"/>
          <w:lang w:eastAsia="ru-RU"/>
        </w:rPr>
        <w:t>Для оформления льготного ипотечного кредита предоставляются следующие документы;паспорт гражданина Российской Федерации (оригинал), справка 2-НДФЛ; копия трудовой книжки или трудовой договор; документы на объект недвижимости</w:t>
      </w:r>
    </w:p>
    <w:p>
      <w:pPr>
        <w:pStyle w:val="style0"/>
        <w:jc w:val="both"/>
      </w:pPr>
      <w:r>
        <w:rPr>
          <w:sz w:val="24"/>
          <w:szCs w:val="24"/>
          <w:lang w:eastAsia="ru-RU"/>
        </w:rPr>
        <w:t xml:space="preserve">        </w:t>
      </w:r>
      <w:r>
        <w:rPr>
          <w:sz w:val="24"/>
          <w:szCs w:val="24"/>
          <w:lang w:eastAsia="ru-RU"/>
        </w:rPr>
        <w:t>Кредитные организации, в которых реализуются данная программа  ПАО «Сбербанк» и АО «Россельхозбанк».</w:t>
      </w:r>
    </w:p>
    <w:sectPr>
      <w:formProt w:val="off"/>
      <w:pgSz w:h="16838" w:w="11906"/>
      <w:docGrid w:charSpace="0" w:linePitch="240" w:type="default"/>
      <w:textDirection w:val="lrTb"/>
      <w:pgNumType w:fmt="decimal"/>
      <w:type w:val="nextPage"/>
      <w:pgMar w:bottom="1134" w:left="1134" w:right="1134" w:top="1134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jc w:val="left"/>
      <w:widowControl w:val="off"/>
      <w:tabs>
        <w:tab w:leader="none" w:pos="709" w:val="left"/>
      </w:tabs>
      <w:suppressAutoHyphens w:val="true"/>
    </w:pPr>
    <w:rPr>
      <w:color w:val="00000A"/>
      <w:sz w:val="24"/>
      <w:szCs w:val="24"/>
      <w:rFonts w:ascii="Times New Roman" w:cs="Mangal" w:eastAsia="Lucida Sans Unicode" w:hAnsi="Times New Roman"/>
      <w:lang w:bidi="hi-IN" w:eastAsia="zh-CN" w:val="ru-RU"/>
    </w:rPr>
  </w:style>
  <w:style w:styleId="style15" w:type="paragraph">
    <w:name w:val="Заголовок"/>
    <w:basedOn w:val="style0"/>
    <w:next w:val="style16"/>
    <w:pPr>
      <w:keepNext/>
      <w:spacing w:after="120" w:before="240"/>
    </w:pPr>
    <w:rPr>
      <w:sz w:val="28"/>
      <w:szCs w:val="28"/>
      <w:rFonts w:ascii="Arial" w:cs="Mangal" w:eastAsia="Lucida Sans Unicode" w:hAnsi="Arial"/>
    </w:rPr>
  </w:style>
  <w:style w:styleId="style16" w:type="paragraph">
    <w:name w:val="Основной текст"/>
    <w:basedOn w:val="style0"/>
    <w:next w:val="style16"/>
    <w:pPr>
      <w:spacing w:after="120" w:before="0"/>
    </w:pPr>
    <w:rPr/>
  </w:style>
  <w:style w:styleId="style17" w:type="paragraph">
    <w:name w:val="Список"/>
    <w:basedOn w:val="style16"/>
    <w:next w:val="style17"/>
    <w:pPr/>
    <w:rPr>
      <w:rFonts w:cs="Mangal"/>
    </w:rPr>
  </w:style>
  <w:style w:styleId="style18" w:type="paragraph">
    <w:name w:val="Название"/>
    <w:basedOn w:val="style0"/>
    <w:next w:val="style18"/>
    <w:pPr>
      <w:suppressLineNumbers/>
      <w:spacing w:after="120" w:before="120"/>
    </w:pPr>
    <w:rPr>
      <w:sz w:val="24"/>
      <w:i/>
      <w:szCs w:val="24"/>
      <w:iCs/>
      <w:rFonts w:cs="Mangal"/>
    </w:rPr>
  </w:style>
  <w:style w:styleId="style19" w:type="paragraph">
    <w:name w:val="Указатель"/>
    <w:basedOn w:val="style0"/>
    <w:next w:val="style19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2021-01-20T15:09:55.00Z</dcterms:created>
  <cp:revision>0</cp:revision>
</cp:coreProperties>
</file>