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746" w:rsidRPr="00407858" w:rsidRDefault="00FA0746" w:rsidP="00FA0746">
      <w:pPr>
        <w:spacing w:after="0"/>
        <w:jc w:val="center"/>
        <w:rPr>
          <w:rFonts w:ascii="Times New Roman" w:hAnsi="Times New Roman"/>
          <w:sz w:val="28"/>
          <w:szCs w:val="28"/>
        </w:rPr>
      </w:pPr>
      <w:r w:rsidRPr="00407858">
        <w:rPr>
          <w:rFonts w:ascii="Times New Roman" w:hAnsi="Times New Roman"/>
          <w:sz w:val="28"/>
          <w:szCs w:val="28"/>
        </w:rPr>
        <w:t xml:space="preserve">АДМИНИСТРАЦИЯ КАДОШКИНСКОГО </w:t>
      </w:r>
    </w:p>
    <w:p w:rsidR="00FA0746" w:rsidRPr="00407858" w:rsidRDefault="00FA0746" w:rsidP="00FA0746">
      <w:pPr>
        <w:spacing w:after="0"/>
        <w:jc w:val="center"/>
        <w:rPr>
          <w:rFonts w:ascii="Times New Roman" w:hAnsi="Times New Roman"/>
          <w:sz w:val="28"/>
          <w:szCs w:val="28"/>
        </w:rPr>
      </w:pPr>
      <w:r w:rsidRPr="00407858">
        <w:rPr>
          <w:rFonts w:ascii="Times New Roman" w:hAnsi="Times New Roman"/>
          <w:sz w:val="28"/>
          <w:szCs w:val="28"/>
        </w:rPr>
        <w:t>МУНИЦИПАЛЬНОГО РАЙОНА</w:t>
      </w:r>
    </w:p>
    <w:p w:rsidR="00FA0746" w:rsidRPr="00407858" w:rsidRDefault="00FA0746" w:rsidP="00FA0746">
      <w:pPr>
        <w:spacing w:after="0"/>
        <w:jc w:val="center"/>
        <w:rPr>
          <w:rFonts w:ascii="Times New Roman" w:hAnsi="Times New Roman"/>
          <w:sz w:val="28"/>
          <w:szCs w:val="28"/>
        </w:rPr>
      </w:pPr>
      <w:r w:rsidRPr="00407858">
        <w:rPr>
          <w:rFonts w:ascii="Times New Roman" w:hAnsi="Times New Roman"/>
          <w:sz w:val="28"/>
          <w:szCs w:val="28"/>
        </w:rPr>
        <w:t>РЕСПУБЛИКИ МОРДОВИЯ</w:t>
      </w:r>
    </w:p>
    <w:p w:rsidR="00FA0746" w:rsidRPr="00407858" w:rsidRDefault="00FA0746" w:rsidP="00FA0746">
      <w:pPr>
        <w:spacing w:after="0"/>
        <w:jc w:val="center"/>
        <w:rPr>
          <w:rFonts w:ascii="Times New Roman" w:hAnsi="Times New Roman"/>
          <w:sz w:val="28"/>
          <w:szCs w:val="28"/>
        </w:rPr>
      </w:pPr>
    </w:p>
    <w:p w:rsidR="00FA0746" w:rsidRPr="00407858" w:rsidRDefault="00FA0746" w:rsidP="00FA0746">
      <w:pPr>
        <w:spacing w:after="0"/>
        <w:jc w:val="center"/>
        <w:rPr>
          <w:rFonts w:ascii="Times New Roman" w:hAnsi="Times New Roman"/>
          <w:sz w:val="28"/>
          <w:szCs w:val="28"/>
        </w:rPr>
      </w:pPr>
    </w:p>
    <w:p w:rsidR="00FA0746" w:rsidRPr="00407858" w:rsidRDefault="00FA0746" w:rsidP="00FA0746">
      <w:pPr>
        <w:spacing w:after="0"/>
        <w:jc w:val="center"/>
        <w:rPr>
          <w:rFonts w:ascii="Times New Roman" w:hAnsi="Times New Roman"/>
          <w:b/>
          <w:sz w:val="34"/>
          <w:szCs w:val="28"/>
        </w:rPr>
      </w:pPr>
      <w:r w:rsidRPr="00407858">
        <w:rPr>
          <w:rFonts w:ascii="Times New Roman" w:hAnsi="Times New Roman"/>
          <w:b/>
          <w:sz w:val="34"/>
          <w:szCs w:val="28"/>
        </w:rPr>
        <w:t>П О С Т А Н О В Л Е Н И Е</w:t>
      </w:r>
    </w:p>
    <w:p w:rsidR="00FA0746" w:rsidRPr="00407858" w:rsidRDefault="00FA0746" w:rsidP="00FA0746">
      <w:pPr>
        <w:spacing w:after="0"/>
        <w:jc w:val="center"/>
        <w:rPr>
          <w:rFonts w:ascii="Times New Roman" w:hAnsi="Times New Roman"/>
          <w:b/>
          <w:sz w:val="34"/>
          <w:szCs w:val="28"/>
        </w:rPr>
      </w:pPr>
    </w:p>
    <w:p w:rsidR="00FA0746" w:rsidRPr="00407858" w:rsidRDefault="00FA0746" w:rsidP="00FA0746">
      <w:pPr>
        <w:spacing w:after="0"/>
        <w:jc w:val="center"/>
        <w:rPr>
          <w:rFonts w:ascii="Times New Roman" w:hAnsi="Times New Roman"/>
          <w:sz w:val="34"/>
          <w:szCs w:val="28"/>
        </w:rPr>
      </w:pPr>
    </w:p>
    <w:p w:rsidR="00FA0746" w:rsidRPr="00407858" w:rsidRDefault="00FA0746" w:rsidP="00FA0746">
      <w:pPr>
        <w:spacing w:after="0"/>
        <w:rPr>
          <w:rFonts w:ascii="Times New Roman" w:hAnsi="Times New Roman"/>
          <w:sz w:val="28"/>
          <w:szCs w:val="28"/>
        </w:rPr>
      </w:pPr>
      <w:r>
        <w:rPr>
          <w:rFonts w:ascii="Times New Roman" w:hAnsi="Times New Roman"/>
          <w:sz w:val="28"/>
          <w:szCs w:val="28"/>
        </w:rPr>
        <w:t>05.02.</w:t>
      </w:r>
      <w:r>
        <w:rPr>
          <w:rFonts w:ascii="Times New Roman" w:hAnsi="Times New Roman"/>
          <w:sz w:val="28"/>
          <w:szCs w:val="28"/>
        </w:rPr>
        <w:t xml:space="preserve">2021г.                         </w:t>
      </w:r>
      <w:bookmarkStart w:id="0" w:name="_GoBack"/>
      <w:bookmarkEnd w:id="0"/>
      <w:r>
        <w:rPr>
          <w:rFonts w:ascii="Times New Roman" w:hAnsi="Times New Roman"/>
          <w:sz w:val="28"/>
          <w:szCs w:val="28"/>
        </w:rPr>
        <w:t xml:space="preserve">                </w:t>
      </w:r>
      <w:r w:rsidRPr="00407858">
        <w:rPr>
          <w:rFonts w:ascii="Times New Roman" w:hAnsi="Times New Roman"/>
          <w:sz w:val="28"/>
          <w:szCs w:val="28"/>
        </w:rPr>
        <w:t xml:space="preserve">                                                    № </w:t>
      </w:r>
      <w:r>
        <w:rPr>
          <w:rFonts w:ascii="Times New Roman" w:hAnsi="Times New Roman"/>
          <w:sz w:val="28"/>
          <w:szCs w:val="28"/>
        </w:rPr>
        <w:t>40-П</w:t>
      </w:r>
    </w:p>
    <w:p w:rsidR="00FA0746" w:rsidRPr="00407858" w:rsidRDefault="00FA0746" w:rsidP="00FA0746">
      <w:pPr>
        <w:spacing w:after="0"/>
        <w:jc w:val="center"/>
        <w:rPr>
          <w:rFonts w:ascii="Times New Roman" w:hAnsi="Times New Roman"/>
          <w:sz w:val="28"/>
          <w:szCs w:val="28"/>
        </w:rPr>
      </w:pPr>
      <w:r w:rsidRPr="00407858">
        <w:rPr>
          <w:rFonts w:ascii="Times New Roman" w:hAnsi="Times New Roman"/>
          <w:sz w:val="28"/>
          <w:szCs w:val="28"/>
        </w:rPr>
        <w:t xml:space="preserve">р.п. Кадошкино </w:t>
      </w:r>
    </w:p>
    <w:p w:rsidR="00FA0746" w:rsidRPr="00407858" w:rsidRDefault="00FA0746" w:rsidP="00FA0746">
      <w:pPr>
        <w:pStyle w:val="a6"/>
        <w:jc w:val="center"/>
        <w:rPr>
          <w:rFonts w:ascii="Times New Roman" w:hAnsi="Times New Roman"/>
          <w:b/>
          <w:sz w:val="28"/>
          <w:szCs w:val="28"/>
        </w:rPr>
      </w:pPr>
    </w:p>
    <w:p w:rsidR="00FA0746" w:rsidRPr="00407858" w:rsidRDefault="00FA0746" w:rsidP="00FA0746">
      <w:pPr>
        <w:spacing w:before="100" w:beforeAutospacing="1"/>
        <w:jc w:val="center"/>
        <w:rPr>
          <w:rFonts w:ascii="Times New Roman" w:hAnsi="Times New Roman"/>
          <w:sz w:val="28"/>
          <w:szCs w:val="28"/>
        </w:rPr>
      </w:pPr>
      <w:r w:rsidRPr="00407858">
        <w:rPr>
          <w:rFonts w:ascii="Times New Roman" w:hAnsi="Times New Roman"/>
          <w:b/>
          <w:sz w:val="28"/>
          <w:szCs w:val="28"/>
        </w:rPr>
        <w:t xml:space="preserve">О внесении изменений в постановление администрации Кадошкинского муниципального района Республики Мордовия от 29 ноября 2019 г. № 481-П  «Об утверждении муниципальной программы «Безопасность жизнедеятельности населения Кадошкинского муниципального района Республики Мордовия на 2020 - 2022 годы»» </w:t>
      </w:r>
    </w:p>
    <w:p w:rsidR="00FA0746" w:rsidRPr="00407858" w:rsidRDefault="00FA0746" w:rsidP="00FA0746">
      <w:pPr>
        <w:spacing w:after="0"/>
        <w:ind w:firstLine="703"/>
        <w:jc w:val="both"/>
        <w:rPr>
          <w:rFonts w:ascii="Times New Roman" w:hAnsi="Times New Roman"/>
          <w:sz w:val="28"/>
          <w:szCs w:val="28"/>
          <w:lang w:eastAsia="ru-RU"/>
        </w:rPr>
      </w:pPr>
      <w:r w:rsidRPr="00407858">
        <w:rPr>
          <w:rFonts w:ascii="Times New Roman" w:hAnsi="Times New Roman"/>
          <w:sz w:val="28"/>
          <w:szCs w:val="28"/>
        </w:rPr>
        <w:t>В целях обеспечения защиты населения и территории Кадошкинского муниципального района от чрезвычайных ситуаций природного и техногенного характера, Администрация</w:t>
      </w:r>
      <w:r w:rsidRPr="00407858">
        <w:rPr>
          <w:rFonts w:ascii="Times New Roman" w:hAnsi="Times New Roman"/>
          <w:sz w:val="28"/>
          <w:szCs w:val="28"/>
          <w:shd w:val="clear" w:color="auto" w:fill="FFFFFF"/>
        </w:rPr>
        <w:t xml:space="preserve"> Кадошкинского муниципального района Республики Мордовия </w:t>
      </w:r>
      <w:r w:rsidRPr="00407858">
        <w:rPr>
          <w:rFonts w:ascii="Times New Roman" w:hAnsi="Times New Roman"/>
          <w:b/>
          <w:bCs/>
          <w:sz w:val="28"/>
          <w:szCs w:val="28"/>
          <w:lang w:eastAsia="ru-RU"/>
        </w:rPr>
        <w:t>п о с т а н о в л я е т:</w:t>
      </w:r>
    </w:p>
    <w:p w:rsidR="00FA0746" w:rsidRPr="00407858" w:rsidRDefault="00FA0746" w:rsidP="00FA0746">
      <w:pPr>
        <w:pStyle w:val="a6"/>
        <w:ind w:firstLine="709"/>
        <w:jc w:val="both"/>
        <w:rPr>
          <w:rFonts w:ascii="Times New Roman" w:hAnsi="Times New Roman"/>
          <w:sz w:val="28"/>
          <w:szCs w:val="28"/>
        </w:rPr>
      </w:pPr>
    </w:p>
    <w:p w:rsidR="00FA0746" w:rsidRPr="00407858" w:rsidRDefault="00FA0746" w:rsidP="00FA0746">
      <w:pPr>
        <w:ind w:firstLine="709"/>
        <w:jc w:val="both"/>
        <w:rPr>
          <w:rFonts w:ascii="Times New Roman" w:hAnsi="Times New Roman"/>
          <w:sz w:val="28"/>
          <w:szCs w:val="28"/>
        </w:rPr>
      </w:pPr>
      <w:bookmarkStart w:id="1" w:name="sub_1"/>
      <w:r w:rsidRPr="00407858">
        <w:rPr>
          <w:rFonts w:ascii="Times New Roman" w:hAnsi="Times New Roman"/>
          <w:sz w:val="28"/>
          <w:szCs w:val="28"/>
        </w:rPr>
        <w:t>1. Продлить срок действия муниципальной программы «Безопасность жизнедеятельности населения Кадошкинского муниципального района Республики Мордовия на 2020 - 2022 годы» (далее – Программа), утвержденной постановлением администрации Кадошкинского муниципального района Республики Мордовия от 29 ноября 2019 г. № 481-П, на период 2020 - 2024 годы.</w:t>
      </w:r>
    </w:p>
    <w:p w:rsidR="00FA0746" w:rsidRPr="00407858" w:rsidRDefault="00FA0746" w:rsidP="00FA0746">
      <w:pPr>
        <w:ind w:firstLine="709"/>
        <w:jc w:val="both"/>
        <w:rPr>
          <w:rFonts w:ascii="Times New Roman" w:hAnsi="Times New Roman"/>
          <w:sz w:val="28"/>
          <w:szCs w:val="28"/>
        </w:rPr>
      </w:pPr>
      <w:r w:rsidRPr="00407858">
        <w:rPr>
          <w:rFonts w:ascii="Times New Roman" w:hAnsi="Times New Roman"/>
          <w:sz w:val="28"/>
          <w:szCs w:val="28"/>
        </w:rPr>
        <w:t xml:space="preserve"> </w:t>
      </w:r>
      <w:bookmarkStart w:id="2" w:name="sub_2"/>
      <w:bookmarkEnd w:id="1"/>
      <w:r w:rsidRPr="00407858">
        <w:rPr>
          <w:rFonts w:ascii="Times New Roman" w:hAnsi="Times New Roman"/>
          <w:sz w:val="28"/>
          <w:szCs w:val="28"/>
        </w:rPr>
        <w:t xml:space="preserve">2. Внести в постановление администрации Кадошкинского муниципального района Республики Мордовия от 29 ноября 2019 г. № 481-П  «Об утверждении муниципальной программы «Безопасность жизнедеятельности населения Кадошкинского муниципального района Республики Мордовия на 2020 - 2022 годы»» следующие изменения: </w:t>
      </w:r>
    </w:p>
    <w:p w:rsidR="00FA0746" w:rsidRPr="00407858" w:rsidRDefault="00FA0746" w:rsidP="00FA0746">
      <w:pPr>
        <w:pStyle w:val="a4"/>
        <w:ind w:left="0"/>
        <w:rPr>
          <w:rFonts w:ascii="Times New Roman" w:hAnsi="Times New Roman"/>
          <w:sz w:val="28"/>
          <w:szCs w:val="28"/>
        </w:rPr>
      </w:pPr>
      <w:r w:rsidRPr="00407858">
        <w:rPr>
          <w:rFonts w:ascii="Times New Roman" w:hAnsi="Times New Roman"/>
          <w:sz w:val="28"/>
          <w:szCs w:val="28"/>
        </w:rPr>
        <w:t>1) В наименовании слова «на 2020-2022 годы» заменить словами «на 2020-2024 годы»;</w:t>
      </w:r>
    </w:p>
    <w:p w:rsidR="00FA0746" w:rsidRPr="00407858" w:rsidRDefault="00FA0746" w:rsidP="00FA0746">
      <w:pPr>
        <w:pStyle w:val="a4"/>
        <w:ind w:left="0"/>
        <w:rPr>
          <w:rFonts w:ascii="Times New Roman" w:hAnsi="Times New Roman"/>
          <w:sz w:val="28"/>
          <w:szCs w:val="28"/>
        </w:rPr>
      </w:pPr>
      <w:r w:rsidRPr="00407858">
        <w:rPr>
          <w:rFonts w:ascii="Times New Roman" w:hAnsi="Times New Roman"/>
          <w:sz w:val="28"/>
          <w:szCs w:val="28"/>
        </w:rPr>
        <w:t xml:space="preserve">2) </w:t>
      </w:r>
      <w:hyperlink r:id="rId5" w:history="1">
        <w:r w:rsidRPr="00407858">
          <w:rPr>
            <w:rStyle w:val="a8"/>
            <w:rFonts w:ascii="Times New Roman" w:hAnsi="Times New Roman"/>
            <w:sz w:val="28"/>
            <w:szCs w:val="28"/>
          </w:rPr>
          <w:t>Пункт 2</w:t>
        </w:r>
      </w:hyperlink>
      <w:r w:rsidRPr="00407858">
        <w:rPr>
          <w:rFonts w:ascii="Times New Roman" w:hAnsi="Times New Roman"/>
          <w:sz w:val="28"/>
          <w:szCs w:val="28"/>
        </w:rPr>
        <w:t xml:space="preserve"> постановления изложить в следующей редакции:</w:t>
      </w:r>
    </w:p>
    <w:p w:rsidR="00FA0746" w:rsidRPr="00407858" w:rsidRDefault="00FA0746" w:rsidP="00FA0746">
      <w:pPr>
        <w:pStyle w:val="a4"/>
        <w:spacing w:after="0"/>
        <w:ind w:left="0"/>
        <w:rPr>
          <w:rFonts w:ascii="Times New Roman" w:hAnsi="Times New Roman"/>
          <w:sz w:val="28"/>
          <w:szCs w:val="28"/>
        </w:rPr>
      </w:pPr>
      <w:r w:rsidRPr="00407858">
        <w:rPr>
          <w:rFonts w:ascii="Times New Roman" w:hAnsi="Times New Roman"/>
          <w:sz w:val="28"/>
          <w:szCs w:val="28"/>
        </w:rPr>
        <w:lastRenderedPageBreak/>
        <w:t xml:space="preserve">«2.Финансовому управлению администрации Кадошкинского муниципального района включить </w:t>
      </w:r>
      <w:hyperlink w:anchor="sub_10000" w:history="1">
        <w:r w:rsidRPr="00407858">
          <w:rPr>
            <w:rStyle w:val="a8"/>
            <w:rFonts w:ascii="Times New Roman" w:hAnsi="Times New Roman"/>
            <w:sz w:val="28"/>
            <w:szCs w:val="28"/>
          </w:rPr>
          <w:t>Программу</w:t>
        </w:r>
      </w:hyperlink>
      <w:r w:rsidRPr="00407858">
        <w:rPr>
          <w:rFonts w:ascii="Times New Roman" w:hAnsi="Times New Roman"/>
          <w:sz w:val="28"/>
          <w:szCs w:val="28"/>
        </w:rPr>
        <w:t xml:space="preserve"> в перечень муниципальных программ, подлежащих финансированию за счет средств бюджета Кадошкинского муниципального района в 2021 году и на период до 2024 года.».</w:t>
      </w:r>
    </w:p>
    <w:p w:rsidR="00FA0746" w:rsidRPr="00407858" w:rsidRDefault="00FA0746" w:rsidP="00FA0746">
      <w:pPr>
        <w:spacing w:after="0"/>
        <w:ind w:firstLine="709"/>
        <w:jc w:val="both"/>
        <w:rPr>
          <w:rFonts w:ascii="Times New Roman" w:hAnsi="Times New Roman"/>
          <w:sz w:val="28"/>
          <w:szCs w:val="28"/>
        </w:rPr>
      </w:pPr>
      <w:bookmarkStart w:id="3" w:name="sub_3"/>
      <w:bookmarkEnd w:id="2"/>
      <w:r w:rsidRPr="00407858">
        <w:rPr>
          <w:rFonts w:ascii="Times New Roman" w:hAnsi="Times New Roman"/>
          <w:sz w:val="28"/>
          <w:szCs w:val="28"/>
        </w:rPr>
        <w:t xml:space="preserve">3. Внести изменения в муниципальную программу «Безопасность жизнедеятельности населения Кадошкинского муниципального района Республики Мордовия на 2020 - 2022 годы»»,  утвержденную постановлением администрации Кадошкинского муниципального района Республики Мордовия от 29 ноября 2019 г. № 481-П, </w:t>
      </w:r>
      <w:r w:rsidRPr="00407858">
        <w:rPr>
          <w:rFonts w:ascii="Times New Roman" w:hAnsi="Times New Roman"/>
          <w:color w:val="000000"/>
          <w:sz w:val="28"/>
          <w:szCs w:val="28"/>
        </w:rPr>
        <w:t>изложив её в новой редакции:</w:t>
      </w:r>
    </w:p>
    <w:p w:rsidR="00FA0746" w:rsidRPr="00407858" w:rsidRDefault="00FA0746" w:rsidP="00FA0746">
      <w:pPr>
        <w:pStyle w:val="1"/>
        <w:rPr>
          <w:rFonts w:ascii="Times New Roman" w:hAnsi="Times New Roman"/>
          <w:b w:val="0"/>
          <w:sz w:val="28"/>
          <w:szCs w:val="28"/>
        </w:rPr>
      </w:pPr>
      <w:r w:rsidRPr="00407858">
        <w:rPr>
          <w:rFonts w:ascii="Times New Roman" w:hAnsi="Times New Roman"/>
          <w:b w:val="0"/>
          <w:sz w:val="28"/>
          <w:szCs w:val="28"/>
        </w:rPr>
        <w:t>Муниципальная программа</w:t>
      </w:r>
      <w:r w:rsidRPr="00407858">
        <w:rPr>
          <w:rFonts w:ascii="Times New Roman" w:hAnsi="Times New Roman"/>
          <w:b w:val="0"/>
          <w:sz w:val="28"/>
          <w:szCs w:val="28"/>
        </w:rPr>
        <w:br/>
      </w:r>
      <w:r w:rsidRPr="00407858">
        <w:rPr>
          <w:rFonts w:ascii="Times New Roman" w:hAnsi="Times New Roman"/>
          <w:b w:val="0"/>
          <w:sz w:val="28"/>
          <w:szCs w:val="28"/>
          <w:lang w:val="ru-RU"/>
        </w:rPr>
        <w:t>«</w:t>
      </w:r>
      <w:r w:rsidRPr="00407858">
        <w:rPr>
          <w:rFonts w:ascii="Times New Roman" w:hAnsi="Times New Roman"/>
          <w:b w:val="0"/>
          <w:sz w:val="28"/>
          <w:szCs w:val="28"/>
        </w:rPr>
        <w:t>Безопасность жизнедеятельности населения Кадошкинского муниципального района Республики Мордовия на 2020 - 2024 годы</w:t>
      </w:r>
      <w:r w:rsidRPr="00407858">
        <w:rPr>
          <w:rFonts w:ascii="Times New Roman" w:hAnsi="Times New Roman"/>
          <w:b w:val="0"/>
          <w:sz w:val="28"/>
          <w:szCs w:val="28"/>
          <w:lang w:val="ru-RU"/>
        </w:rPr>
        <w:t>»</w:t>
      </w:r>
      <w:r w:rsidRPr="00407858">
        <w:rPr>
          <w:rFonts w:ascii="Times New Roman" w:hAnsi="Times New Roman"/>
          <w:b w:val="0"/>
          <w:sz w:val="28"/>
          <w:szCs w:val="28"/>
        </w:rPr>
        <w:br/>
      </w:r>
    </w:p>
    <w:p w:rsidR="00FA0746" w:rsidRPr="00407858" w:rsidRDefault="00FA0746" w:rsidP="00FA0746">
      <w:pPr>
        <w:pStyle w:val="a4"/>
        <w:ind w:left="0"/>
        <w:rPr>
          <w:rFonts w:ascii="Times New Roman" w:hAnsi="Times New Roman"/>
          <w:sz w:val="28"/>
          <w:szCs w:val="28"/>
        </w:rPr>
      </w:pPr>
      <w:r w:rsidRPr="00407858">
        <w:rPr>
          <w:rFonts w:ascii="Times New Roman" w:hAnsi="Times New Roman"/>
          <w:sz w:val="28"/>
          <w:szCs w:val="28"/>
        </w:rPr>
        <w:t>Паспорт муниципальной программы изложить в новой редакции:</w:t>
      </w:r>
    </w:p>
    <w:p w:rsidR="00FA0746" w:rsidRPr="00407858" w:rsidRDefault="00FA0746" w:rsidP="00FA0746">
      <w:pPr>
        <w:pStyle w:val="1"/>
        <w:rPr>
          <w:rFonts w:ascii="Times New Roman" w:hAnsi="Times New Roman"/>
          <w:b w:val="0"/>
          <w:sz w:val="28"/>
          <w:szCs w:val="28"/>
          <w:lang w:val="ru-RU"/>
        </w:rPr>
      </w:pPr>
      <w:bookmarkStart w:id="4" w:name="sub_101"/>
      <w:r w:rsidRPr="00407858">
        <w:rPr>
          <w:rFonts w:ascii="Times New Roman" w:hAnsi="Times New Roman"/>
          <w:b w:val="0"/>
          <w:sz w:val="28"/>
          <w:szCs w:val="28"/>
        </w:rPr>
        <w:t xml:space="preserve">Паспорт муниципальной программы Кадошкинского муниципального района Республики Мордовия </w:t>
      </w:r>
      <w:r w:rsidRPr="00407858">
        <w:rPr>
          <w:rFonts w:ascii="Times New Roman" w:hAnsi="Times New Roman"/>
          <w:b w:val="0"/>
          <w:sz w:val="28"/>
          <w:szCs w:val="28"/>
          <w:lang w:val="ru-RU"/>
        </w:rPr>
        <w:t>«</w:t>
      </w:r>
      <w:r w:rsidRPr="00407858">
        <w:rPr>
          <w:rFonts w:ascii="Times New Roman" w:hAnsi="Times New Roman"/>
          <w:b w:val="0"/>
          <w:sz w:val="28"/>
          <w:szCs w:val="28"/>
        </w:rPr>
        <w:t>Безопасность жизнедеятельности населения Кадошкинского муниципального района Республики Мордовия на 2020 - 2024 годы</w:t>
      </w:r>
      <w:r w:rsidRPr="00407858">
        <w:rPr>
          <w:rFonts w:ascii="Times New Roman" w:hAnsi="Times New Roman"/>
          <w:b w:val="0"/>
          <w:sz w:val="28"/>
          <w:szCs w:val="28"/>
          <w:lang w:val="ru-RU"/>
        </w:rPr>
        <w:t>»</w:t>
      </w:r>
    </w:p>
    <w:bookmarkEnd w:id="4"/>
    <w:p w:rsidR="00FA0746" w:rsidRPr="00407858" w:rsidRDefault="00FA0746" w:rsidP="00FA0746">
      <w:pPr>
        <w:rPr>
          <w:rFonts w:ascii="Times New Roman" w:hAnsi="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14"/>
        <w:gridCol w:w="6684"/>
      </w:tblGrid>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Наименование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Муниципальная программа «Безопасность жизнедеятельности населения Кадошкинского муниципального района» на 2020 - 2024 годы» (далее - Программа)</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Заказчик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Администрация Кадошкинского муниципального района</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Ответственный исполнитель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Администрация Кадошкинского муниципального района муниципального района.</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Участники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Администрации сельских поселений Кадошкинского муниципального района,</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МКУ «Центр по делам ГО, ЧС и вопросам ЕДДС» Кадошкинского муниципального района.</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Программно-целевые инструменты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xml:space="preserve">Проведение противопожарных мероприятий в муниципальных учреждениях образования, культуры и спорта Кадошкинского муниципального района (огнезащитная обработка чердачных помещений и сценических коробок, экспертиза качества, приобретение и заправка огнетушителей, замена пожарных рукавов, монтаж пожарных линейных дымовых извещателей, составление ПСД на монтаж пожарных лестниц и их установка, испытание пожарных лестниц, установка дверей эвакуационного выхода, монтаж пожарной сигнализации, замена полов на путях эвакуации, </w:t>
            </w:r>
            <w:r w:rsidRPr="00407858">
              <w:rPr>
                <w:rFonts w:ascii="Times New Roman" w:hAnsi="Times New Roman" w:cs="Times New Roman"/>
              </w:rPr>
              <w:lastRenderedPageBreak/>
              <w:t>приобретение расходных материалов на проведение противопожарных мероприятий);</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обеспечение дублирования сигнала о срабатывании систем пожарной безопасности в зданиях школ, д/садов и учреждениях дополнительного образования детей, обслуживание установленных систем;</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задействование при тушении пожаров автомобилей для подвоза воды пожарной техникой и подъездных путей к ним.</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Совершенствование органа повседневного управления (далее - ЕДДС) муниципального звена территориальной подсистемы единой государственной системы предупреждения и ликвидации чрезвычайных ситуаций.</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Мероприятия:</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Техническое оснащение ЕДДС в соответствии с выполняемыми задачами.</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lastRenderedPageBreak/>
              <w:t>Цель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Повышение уровня безопасности жизнедеятельности Кадошкинского муниципального района</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Задачи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снижение вероятности возникновения пожаров, сокращение числа погибших и получивших травмы в результате пожаров, снижение ущерба от пожаров;</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разработка и реализация мероприятий, направленных на соблюдение правил пожарной безопасности;</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 обеспечение пожарной безопасности муниципальных образовательных учреждений, учреждений культуры и спорта. Повышение готовности органов местного самоуправления и служб муниципального образования к реагированию на угрозы возникновения или возникновения ЧС (происшествий), эффективности взаимодействия привлекаемых сил и средств РСЧС, в том числе экстренных оперативных служб, организаций (объектов), при их совместных действиях по предупреждению и ликвидации ЧС (происшествий), а также обеспечение исполнения полномочий органами местного самоуправления муниципальных образований по организации и осуществлению мероприятий по гражданской обороне (далее - ГО), а также бесперебойный сбор и обмен информацией.</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Целевые показатели (индикаторы) эффективности реализации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Снижение количества пострадавших при пожарах на 2 чел.</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Снижение количества пожаров на 30 ед.</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Оснащение необходимым оборудованием ЕДДС района до 100%.</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Сроки реализации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2020 - 2024 гг.</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Этапы и сроки реализации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Программа рассчитана на 2020 - 2024 годы и реализуется в один этап.</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 xml:space="preserve">Ресурсное обеспечение муниципальной программы Объем и источники </w:t>
            </w:r>
            <w:r w:rsidRPr="00407858">
              <w:rPr>
                <w:rStyle w:val="a9"/>
                <w:rFonts w:ascii="Times New Roman" w:hAnsi="Times New Roman" w:cs="Times New Roman"/>
                <w:bCs w:val="0"/>
              </w:rPr>
              <w:lastRenderedPageBreak/>
              <w:t>финансирования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lastRenderedPageBreak/>
              <w:t>Общий объем финансирования программы – 7240,1 тыс. рублей.</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по годам в тыс. руб.:</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2020 год – 1317,4</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lastRenderedPageBreak/>
              <w:t>2021 год – 1432,3</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2022 год – 1494,6</w:t>
            </w:r>
          </w:p>
          <w:p w:rsidR="00FA0746" w:rsidRPr="00407858" w:rsidRDefault="00FA0746" w:rsidP="001D4E4C">
            <w:pPr>
              <w:rPr>
                <w:rFonts w:ascii="Times New Roman" w:hAnsi="Times New Roman"/>
                <w:sz w:val="24"/>
                <w:szCs w:val="24"/>
              </w:rPr>
            </w:pPr>
            <w:r w:rsidRPr="00407858">
              <w:rPr>
                <w:rFonts w:ascii="Times New Roman" w:hAnsi="Times New Roman"/>
                <w:sz w:val="24"/>
                <w:szCs w:val="24"/>
              </w:rPr>
              <w:t>2023 год – 1496,8</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2024 год – 1499,0</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lastRenderedPageBreak/>
              <w:t>Ожидаемые результаты реализации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1. Снижение количества пострадавших при пожарах на 2 чел.</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2. Снижение количества пожаров на 30 ед.</w:t>
            </w:r>
          </w:p>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3. Оснащение необходимым оборудованием ЕДДС района до 100%.</w:t>
            </w:r>
          </w:p>
        </w:tc>
      </w:tr>
      <w:tr w:rsidR="00FA0746" w:rsidRPr="00407858" w:rsidTr="001D4E4C">
        <w:tblPrEx>
          <w:tblCellMar>
            <w:top w:w="0" w:type="dxa"/>
            <w:bottom w:w="0" w:type="dxa"/>
          </w:tblCellMar>
        </w:tblPrEx>
        <w:tc>
          <w:tcPr>
            <w:tcW w:w="281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Style w:val="a9"/>
                <w:rFonts w:ascii="Times New Roman" w:hAnsi="Times New Roman" w:cs="Times New Roman"/>
                <w:bCs w:val="0"/>
              </w:rPr>
              <w:t>Система организации управления и контроль за исполнением муниципальной программы</w:t>
            </w:r>
          </w:p>
        </w:tc>
        <w:tc>
          <w:tcPr>
            <w:tcW w:w="6684" w:type="dxa"/>
            <w:tcBorders>
              <w:top w:val="nil"/>
              <w:left w:val="nil"/>
              <w:bottom w:val="nil"/>
              <w:right w:val="nil"/>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Управление реализацией программы осуществляет Администрация Кадошкинского муниципального района. Контроль за исполнением программы осуществляет администрация Кадошкинского муниципального района.</w:t>
            </w:r>
          </w:p>
        </w:tc>
      </w:tr>
    </w:tbl>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5" w:name="sub_100"/>
      <w:r w:rsidRPr="00407858">
        <w:rPr>
          <w:rFonts w:ascii="Times New Roman" w:hAnsi="Times New Roman"/>
          <w:sz w:val="24"/>
          <w:szCs w:val="24"/>
        </w:rPr>
        <w:t>1. Характеристика проблемы, на решение которой направлена программа. Общая характеристика проблемы</w:t>
      </w:r>
    </w:p>
    <w:bookmarkEnd w:id="5"/>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Муниципальная программа направлена на обеспечение защиты населения и территории Кадошкинского муниципального района от чрезвычайных ситуаций природного и техногенного характера.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Анализ реагирования на чрезвычайные ситуации показывает, что повышение эффективности функционирования всей системы предупреждения и ликвидации чрезвычайных ситуаций напрямую зависит от степени готовности органа управления РСЧС</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Анализируя показатели количества пожаров, становится очевидно, что число пожаров остается высоким. Это обусловлено наличием большого количества ветхого жилого фонда частной застройки, а также сельских населенных пунктов, входящих в состав Кадошкинского муниципального района. На эффективность работы по предупреждению и ликвидации пожаров серьезно влияет:</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несоблюдение правил пожарной безопасности в организациях всех форм собственности и населением Кадошкинского муниципального района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недостаточное количество добровольных пожарных дружин и нештатных аварийно-спасательных формирований на предприятиях, в учреждениях и организациях Кадошкинского муниципального района;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неисправное состояние пожарных гидрантов;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плохая профилактика пожарной безопасности среди населения;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Несоответствие штатной численности Единой дежурно-диспетчерской службы (ЕДДС);</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Неудовлетворительное оснащение пункта управления (ЕДДС) силами и средствами муниципального звена ТП РСЧС;</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Размещение ЕДДС на базе ПЧ-28.</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Учитывая сложность и многообразие факторов, влияющих на состояние и динамику роста возникновения пожаров, выполнение мер пожарной безопасности на территории Кадошкинского муниципального района может быть достигнуто только на основе последовательного осуществления органами местного самоуправления, хозяйствующими субъектами, общественными организациями и населением комплекса программных мер, направленных на формирование в городском округе.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Реализацию мероприятий по повышению безопасности жизнедеятельности населения и территории Кадошкинского муниципального района 2020 - 2022 годов необходимо осуществлять путем комплексного подхода в рамках муниципальной целевой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При реализации муниципальной целевой программы наметятся следующие прогнозные тенденции: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снижения рисков возникновения и смягчения последствий чрезвычайных ситуаций природного и техногенного характера;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повышения уровня защищенности населения и территории Кадошкинского муниципального района от чрезвычайных ситуаций природного и техногенного характера;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повышения готовности органов управления, сил и средств к реагированию на чрезвычайные ситуации различного характера.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Прогноз реализации муниципальной целевой программы основывается на достижении уровней ее целевых показателей (индикаторов).</w:t>
      </w:r>
    </w:p>
    <w:p w:rsidR="00FA0746" w:rsidRPr="00407858" w:rsidRDefault="00FA0746" w:rsidP="00FA0746">
      <w:pPr>
        <w:pStyle w:val="1"/>
        <w:rPr>
          <w:rFonts w:ascii="Times New Roman" w:hAnsi="Times New Roman"/>
          <w:sz w:val="24"/>
          <w:szCs w:val="24"/>
        </w:rPr>
      </w:pPr>
      <w:bookmarkStart w:id="6" w:name="sub_200"/>
      <w:r w:rsidRPr="00407858">
        <w:rPr>
          <w:rFonts w:ascii="Times New Roman" w:hAnsi="Times New Roman"/>
          <w:sz w:val="24"/>
          <w:szCs w:val="24"/>
        </w:rPr>
        <w:t>2. Основная цель и задачи программы, целевые индикаторы и показатели, отражающие ход ее выполнения</w:t>
      </w:r>
    </w:p>
    <w:bookmarkEnd w:id="6"/>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Целью программы является повышение уровня безопасности жизнедеятельности населения Кадошкинского муниципального района.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xml:space="preserve">Задачами программы являются снижение вероятности возникновения пожаров, сокращение числа погибших и получивших травмы в результате пожаров, снижение ущерба от пожаров, разработка и реализация мероприятий, направленных на соблюдение правил пожарной безопасности, обеспечение пожарной безопасности муниципальных образовательных учреждений, учреждений культуры, спорта, снижение последствий весеннего половодья на территории Кадошкинского муниципального района, увеличение количества мест рекреации, спорта и отдыха, развитие инфраструктуры Кадошкинского муниципального района, доведение штатной численности Единой дежурно-диспетчерской службы далее (ЕДДС) Кадошкинского муниципального района в соответствии с 5 категорией ГОСТ Р 22.7.10-2016, закупка оборудования для полноценного технического оснащения Единой дежурно-диспетчерской службы далее (ЕДДС) Кадошкинского муниципального района, размещение Единой дежурно-диспетчерской службы далее </w:t>
      </w:r>
      <w:r w:rsidRPr="00407858">
        <w:rPr>
          <w:rFonts w:ascii="Times New Roman" w:hAnsi="Times New Roman"/>
          <w:sz w:val="24"/>
          <w:szCs w:val="24"/>
        </w:rPr>
        <w:lastRenderedPageBreak/>
        <w:t>(ЕДДС) в помещении предоставленным администрацией Кадошкинского муниципального района.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Степень достижения целей и задач Программы будет определяться на основе целевых индикаторов и показателей. (</w:t>
      </w:r>
      <w:hyperlink w:anchor="sub_31" w:history="1">
        <w:r w:rsidRPr="00407858">
          <w:rPr>
            <w:rStyle w:val="a8"/>
            <w:rFonts w:ascii="Times New Roman" w:hAnsi="Times New Roman"/>
            <w:sz w:val="24"/>
            <w:szCs w:val="24"/>
          </w:rPr>
          <w:t>Таблица № 1</w:t>
        </w:r>
      </w:hyperlink>
      <w:r w:rsidRPr="00407858">
        <w:rPr>
          <w:rFonts w:ascii="Times New Roman" w:hAnsi="Times New Roman"/>
          <w:sz w:val="24"/>
          <w:szCs w:val="24"/>
        </w:rPr>
        <w:t>)</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7" w:name="sub_300"/>
      <w:r w:rsidRPr="00407858">
        <w:rPr>
          <w:rFonts w:ascii="Times New Roman" w:hAnsi="Times New Roman"/>
          <w:sz w:val="24"/>
          <w:szCs w:val="24"/>
        </w:rPr>
        <w:t>3. Показатели (индикаторы) достижения целей и решения задач, описание основных ожидаемых конечных результатов Программы</w:t>
      </w:r>
    </w:p>
    <w:bookmarkEnd w:id="7"/>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Реализация мероприятий Программы позволит достичь следующих основных результатов: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Снижение количества пострадавших при пожарах на 2 чел. Снижение количества пожаров на 30 ед.</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Оснащение необходимым оборудованием ЕДДС района до 100%.</w:t>
      </w:r>
    </w:p>
    <w:p w:rsidR="00FA0746" w:rsidRPr="00407858" w:rsidRDefault="00FA0746" w:rsidP="00FA0746">
      <w:pPr>
        <w:rPr>
          <w:rFonts w:ascii="Times New Roman" w:hAnsi="Times New Roman"/>
          <w:sz w:val="24"/>
          <w:szCs w:val="24"/>
        </w:rPr>
      </w:pPr>
    </w:p>
    <w:p w:rsidR="00FA0746" w:rsidRPr="00407858" w:rsidRDefault="00FA0746" w:rsidP="00FA0746">
      <w:pPr>
        <w:jc w:val="right"/>
        <w:rPr>
          <w:rStyle w:val="a9"/>
          <w:rFonts w:ascii="Times New Roman" w:hAnsi="Times New Roman"/>
          <w:bCs w:val="0"/>
          <w:sz w:val="24"/>
        </w:rPr>
      </w:pPr>
      <w:bookmarkStart w:id="8" w:name="sub_31"/>
    </w:p>
    <w:p w:rsidR="00FA0746" w:rsidRPr="00407858" w:rsidRDefault="00FA0746" w:rsidP="00FA0746">
      <w:pPr>
        <w:jc w:val="right"/>
        <w:rPr>
          <w:rStyle w:val="a9"/>
          <w:rFonts w:ascii="Times New Roman" w:hAnsi="Times New Roman"/>
          <w:bCs w:val="0"/>
          <w:sz w:val="24"/>
        </w:rPr>
      </w:pPr>
      <w:r w:rsidRPr="00407858">
        <w:rPr>
          <w:rStyle w:val="a9"/>
          <w:rFonts w:ascii="Times New Roman" w:hAnsi="Times New Roman"/>
          <w:bCs w:val="0"/>
          <w:sz w:val="24"/>
        </w:rPr>
        <w:t>Таблица № 1</w:t>
      </w:r>
    </w:p>
    <w:bookmarkEnd w:id="8"/>
    <w:p w:rsidR="00FA0746" w:rsidRPr="00407858" w:rsidRDefault="00FA0746" w:rsidP="00FA0746">
      <w:pPr>
        <w:pStyle w:val="1"/>
        <w:rPr>
          <w:rFonts w:ascii="Times New Roman" w:hAnsi="Times New Roman"/>
          <w:sz w:val="24"/>
          <w:szCs w:val="24"/>
        </w:rPr>
      </w:pPr>
      <w:r w:rsidRPr="00407858">
        <w:rPr>
          <w:rFonts w:ascii="Times New Roman" w:hAnsi="Times New Roman"/>
          <w:sz w:val="24"/>
          <w:szCs w:val="24"/>
        </w:rPr>
        <w:t>Целевые показатели (индикаторы) программы и их значения</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1984"/>
        <w:gridCol w:w="1417"/>
        <w:gridCol w:w="1276"/>
        <w:gridCol w:w="851"/>
        <w:gridCol w:w="850"/>
        <w:gridCol w:w="851"/>
        <w:gridCol w:w="850"/>
        <w:gridCol w:w="851"/>
      </w:tblGrid>
      <w:tr w:rsidR="00FA0746" w:rsidRPr="00407858" w:rsidTr="001D4E4C">
        <w:tblPrEx>
          <w:tblCellMar>
            <w:top w:w="0" w:type="dxa"/>
            <w:bottom w:w="0" w:type="dxa"/>
          </w:tblCellMar>
        </w:tblPrEx>
        <w:tc>
          <w:tcPr>
            <w:tcW w:w="568" w:type="dxa"/>
            <w:vMerge w:val="restart"/>
            <w:tcBorders>
              <w:top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N п/п</w:t>
            </w:r>
          </w:p>
        </w:tc>
        <w:tc>
          <w:tcPr>
            <w:tcW w:w="1984" w:type="dxa"/>
            <w:vMerge w:val="restart"/>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Показатель (индикатор) (наименование)</w:t>
            </w:r>
          </w:p>
        </w:tc>
        <w:tc>
          <w:tcPr>
            <w:tcW w:w="1417" w:type="dxa"/>
            <w:vMerge w:val="restart"/>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Единица измерения</w:t>
            </w:r>
          </w:p>
        </w:tc>
        <w:tc>
          <w:tcPr>
            <w:tcW w:w="1276" w:type="dxa"/>
            <w:vMerge w:val="restart"/>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Базовое значение (2019 г.)</w:t>
            </w:r>
          </w:p>
        </w:tc>
        <w:tc>
          <w:tcPr>
            <w:tcW w:w="4253" w:type="dxa"/>
            <w:gridSpan w:val="5"/>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Значения показателей</w:t>
            </w:r>
          </w:p>
        </w:tc>
      </w:tr>
      <w:tr w:rsidR="00FA0746" w:rsidRPr="00407858" w:rsidTr="001D4E4C">
        <w:tblPrEx>
          <w:tblCellMar>
            <w:top w:w="0" w:type="dxa"/>
            <w:bottom w:w="0" w:type="dxa"/>
          </w:tblCellMar>
        </w:tblPrEx>
        <w:tc>
          <w:tcPr>
            <w:tcW w:w="568" w:type="dxa"/>
            <w:vMerge/>
            <w:tcBorders>
              <w:top w:val="nil"/>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p>
        </w:tc>
        <w:tc>
          <w:tcPr>
            <w:tcW w:w="1984" w:type="dxa"/>
            <w:vMerge/>
            <w:tcBorders>
              <w:top w:val="nil"/>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p>
        </w:tc>
        <w:tc>
          <w:tcPr>
            <w:tcW w:w="1417" w:type="dxa"/>
            <w:vMerge/>
            <w:tcBorders>
              <w:top w:val="nil"/>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p>
        </w:tc>
        <w:tc>
          <w:tcPr>
            <w:tcW w:w="1276" w:type="dxa"/>
            <w:vMerge/>
            <w:tcBorders>
              <w:top w:val="nil"/>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2020</w:t>
            </w:r>
          </w:p>
        </w:tc>
        <w:tc>
          <w:tcPr>
            <w:tcW w:w="850"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2021</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2022</w:t>
            </w:r>
          </w:p>
        </w:tc>
        <w:tc>
          <w:tcPr>
            <w:tcW w:w="850" w:type="dxa"/>
            <w:tcBorders>
              <w:top w:val="single" w:sz="4" w:space="0" w:color="auto"/>
              <w:left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2023</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2024</w:t>
            </w:r>
          </w:p>
        </w:tc>
      </w:tr>
      <w:tr w:rsidR="00FA0746" w:rsidRPr="00407858" w:rsidTr="001D4E4C">
        <w:tblPrEx>
          <w:tblCellMar>
            <w:top w:w="0" w:type="dxa"/>
            <w:bottom w:w="0" w:type="dxa"/>
          </w:tblCellMar>
        </w:tblPrEx>
        <w:tc>
          <w:tcPr>
            <w:tcW w:w="568" w:type="dxa"/>
            <w:tcBorders>
              <w:top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w:t>
            </w:r>
          </w:p>
        </w:tc>
        <w:tc>
          <w:tcPr>
            <w:tcW w:w="1984"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Снижение количества пострадавших при пожарах</w:t>
            </w:r>
          </w:p>
        </w:tc>
        <w:tc>
          <w:tcPr>
            <w:tcW w:w="1417"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чел.</w:t>
            </w:r>
          </w:p>
        </w:tc>
        <w:tc>
          <w:tcPr>
            <w:tcW w:w="1276"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w:t>
            </w:r>
          </w:p>
        </w:tc>
        <w:tc>
          <w:tcPr>
            <w:tcW w:w="851"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w:t>
            </w:r>
          </w:p>
        </w:tc>
        <w:tc>
          <w:tcPr>
            <w:tcW w:w="850"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w:t>
            </w:r>
          </w:p>
        </w:tc>
        <w:tc>
          <w:tcPr>
            <w:tcW w:w="850" w:type="dxa"/>
            <w:tcBorders>
              <w:top w:val="single" w:sz="4" w:space="0" w:color="auto"/>
              <w:left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w:t>
            </w:r>
          </w:p>
        </w:tc>
      </w:tr>
      <w:tr w:rsidR="00FA0746" w:rsidRPr="00407858" w:rsidTr="001D4E4C">
        <w:tblPrEx>
          <w:tblCellMar>
            <w:top w:w="0" w:type="dxa"/>
            <w:bottom w:w="0" w:type="dxa"/>
          </w:tblCellMar>
        </w:tblPrEx>
        <w:tc>
          <w:tcPr>
            <w:tcW w:w="568" w:type="dxa"/>
            <w:tcBorders>
              <w:top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w:t>
            </w:r>
          </w:p>
        </w:tc>
        <w:tc>
          <w:tcPr>
            <w:tcW w:w="1984"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Снижение количества пожаров</w:t>
            </w:r>
          </w:p>
        </w:tc>
        <w:tc>
          <w:tcPr>
            <w:tcW w:w="1417"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кол-во.</w:t>
            </w:r>
          </w:p>
        </w:tc>
        <w:tc>
          <w:tcPr>
            <w:tcW w:w="1276"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91</w:t>
            </w:r>
          </w:p>
        </w:tc>
        <w:tc>
          <w:tcPr>
            <w:tcW w:w="851"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85</w:t>
            </w:r>
          </w:p>
        </w:tc>
        <w:tc>
          <w:tcPr>
            <w:tcW w:w="850"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79</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73</w:t>
            </w:r>
          </w:p>
        </w:tc>
        <w:tc>
          <w:tcPr>
            <w:tcW w:w="850" w:type="dxa"/>
            <w:tcBorders>
              <w:top w:val="single" w:sz="4" w:space="0" w:color="auto"/>
              <w:left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67</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61</w:t>
            </w:r>
          </w:p>
        </w:tc>
      </w:tr>
      <w:tr w:rsidR="00FA0746" w:rsidRPr="00407858" w:rsidTr="001D4E4C">
        <w:tblPrEx>
          <w:tblCellMar>
            <w:top w:w="0" w:type="dxa"/>
            <w:bottom w:w="0" w:type="dxa"/>
          </w:tblCellMar>
        </w:tblPrEx>
        <w:tc>
          <w:tcPr>
            <w:tcW w:w="568" w:type="dxa"/>
            <w:tcBorders>
              <w:top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3</w:t>
            </w:r>
          </w:p>
        </w:tc>
        <w:tc>
          <w:tcPr>
            <w:tcW w:w="1984"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Оснащение необходимым оборудованием ЕДДС района</w:t>
            </w:r>
          </w:p>
        </w:tc>
        <w:tc>
          <w:tcPr>
            <w:tcW w:w="1417"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w:t>
            </w:r>
          </w:p>
        </w:tc>
        <w:tc>
          <w:tcPr>
            <w:tcW w:w="1276"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w:t>
            </w:r>
          </w:p>
        </w:tc>
        <w:tc>
          <w:tcPr>
            <w:tcW w:w="851"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50</w:t>
            </w:r>
          </w:p>
        </w:tc>
        <w:tc>
          <w:tcPr>
            <w:tcW w:w="850" w:type="dxa"/>
            <w:tcBorders>
              <w:top w:val="single" w:sz="4" w:space="0" w:color="auto"/>
              <w:left w:val="single" w:sz="4" w:space="0" w:color="auto"/>
              <w:bottom w:val="single" w:sz="4" w:space="0" w:color="auto"/>
              <w:right w:val="nil"/>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70</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100</w:t>
            </w:r>
          </w:p>
        </w:tc>
        <w:tc>
          <w:tcPr>
            <w:tcW w:w="851" w:type="dxa"/>
            <w:tcBorders>
              <w:top w:val="single" w:sz="4" w:space="0" w:color="auto"/>
              <w:left w:val="single" w:sz="4" w:space="0" w:color="auto"/>
              <w:bottom w:val="single" w:sz="4" w:space="0" w:color="auto"/>
            </w:tcBorders>
            <w:vAlign w:val="center"/>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100</w:t>
            </w:r>
          </w:p>
        </w:tc>
      </w:tr>
    </w:tbl>
    <w:p w:rsidR="00FA0746" w:rsidRPr="00407858" w:rsidRDefault="00FA0746" w:rsidP="00FA0746">
      <w:pPr>
        <w:rPr>
          <w:rFonts w:ascii="Times New Roman" w:hAnsi="Times New Roman"/>
          <w:sz w:val="24"/>
          <w:szCs w:val="24"/>
        </w:rPr>
      </w:pP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9" w:name="sub_400"/>
      <w:r w:rsidRPr="00407858">
        <w:rPr>
          <w:rFonts w:ascii="Times New Roman" w:hAnsi="Times New Roman"/>
          <w:sz w:val="24"/>
          <w:szCs w:val="24"/>
        </w:rPr>
        <w:t>4. Сроки реализации муниципальной программы</w:t>
      </w:r>
    </w:p>
    <w:bookmarkEnd w:id="9"/>
    <w:p w:rsidR="00FA0746" w:rsidRPr="00407858" w:rsidRDefault="00FA0746" w:rsidP="00FA0746">
      <w:pPr>
        <w:rPr>
          <w:rFonts w:ascii="Times New Roman" w:hAnsi="Times New Roman"/>
          <w:sz w:val="24"/>
          <w:szCs w:val="24"/>
        </w:rPr>
      </w:pPr>
    </w:p>
    <w:p w:rsidR="00FA0746" w:rsidRPr="00407858" w:rsidRDefault="00FA0746" w:rsidP="00FA0746">
      <w:pPr>
        <w:ind w:firstLine="709"/>
        <w:rPr>
          <w:rFonts w:ascii="Times New Roman" w:hAnsi="Times New Roman"/>
          <w:sz w:val="24"/>
          <w:szCs w:val="24"/>
        </w:rPr>
      </w:pPr>
      <w:r w:rsidRPr="00407858">
        <w:rPr>
          <w:rFonts w:ascii="Times New Roman" w:hAnsi="Times New Roman"/>
          <w:sz w:val="24"/>
          <w:szCs w:val="24"/>
        </w:rPr>
        <w:t>Программа рассчитана на 2020 - 2024 годы и реализуется в один этап.</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0" w:name="sub_500"/>
      <w:r w:rsidRPr="00407858">
        <w:rPr>
          <w:rFonts w:ascii="Times New Roman" w:hAnsi="Times New Roman"/>
          <w:sz w:val="24"/>
          <w:szCs w:val="24"/>
        </w:rPr>
        <w:lastRenderedPageBreak/>
        <w:t>5. Перечень основных мероприятий программы</w:t>
      </w:r>
    </w:p>
    <w:bookmarkEnd w:id="10"/>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Решение задач Программы обеспечивается путем проведения соответствующих мероприятий по направлениям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 учетом анализа проблем в области пожарной безопасности и обеспечения приема и обработки информации о ЧС (происшествии), в соответствии с направлениями, обозначенными в Концепции Программы, объемы финансирования рассчитаны по следующим основным направлениям:</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повышение эффективности работы системы пожарной безопасности в районе;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совершенствование организации профилактики и тушения пожаров;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повышение уровня материально-технического оснащения;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совершенствование правового, организационного и методического функционирования системы обеспечения пожарной безопасности.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обеспечение комплексной безопасности учреждений образования культуры, спорта.</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1" w:name="sub_600"/>
      <w:r w:rsidRPr="00407858">
        <w:rPr>
          <w:rFonts w:ascii="Times New Roman" w:hAnsi="Times New Roman"/>
          <w:sz w:val="24"/>
          <w:szCs w:val="24"/>
        </w:rPr>
        <w:t>6. Основные меры правового регулирования</w:t>
      </w:r>
    </w:p>
    <w:bookmarkEnd w:id="11"/>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xml:space="preserve">В соответствии с </w:t>
      </w:r>
      <w:r w:rsidRPr="00407858">
        <w:rPr>
          <w:rStyle w:val="a8"/>
          <w:rFonts w:ascii="Times New Roman" w:hAnsi="Times New Roman"/>
          <w:sz w:val="24"/>
          <w:szCs w:val="24"/>
        </w:rPr>
        <w:t>Федеральным законом</w:t>
      </w:r>
      <w:r w:rsidRPr="00407858">
        <w:rPr>
          <w:rFonts w:ascii="Times New Roman" w:hAnsi="Times New Roman"/>
          <w:sz w:val="24"/>
          <w:szCs w:val="24"/>
        </w:rPr>
        <w:t xml:space="preserve"> N 69-ФЗ «О пожарной безопасности в Российской Федерации» и </w:t>
      </w:r>
      <w:r w:rsidRPr="00407858">
        <w:rPr>
          <w:rStyle w:val="a8"/>
          <w:rFonts w:ascii="Times New Roman" w:hAnsi="Times New Roman"/>
          <w:sz w:val="24"/>
          <w:szCs w:val="24"/>
        </w:rPr>
        <w:t>Федеральным законом</w:t>
      </w:r>
      <w:r w:rsidRPr="00407858">
        <w:rPr>
          <w:rFonts w:ascii="Times New Roman" w:hAnsi="Times New Roman"/>
          <w:sz w:val="24"/>
          <w:szCs w:val="24"/>
        </w:rPr>
        <w:t xml:space="preserve"> N 68-ФЗ «О защите населения и территорий от чрезвычайных ситуаций природного и техногенного характера» ФЗ. </w:t>
      </w:r>
      <w:r w:rsidRPr="00407858">
        <w:rPr>
          <w:rStyle w:val="a8"/>
          <w:rFonts w:ascii="Times New Roman" w:hAnsi="Times New Roman"/>
          <w:sz w:val="24"/>
          <w:szCs w:val="24"/>
        </w:rPr>
        <w:t>Постановлением</w:t>
      </w:r>
      <w:r w:rsidRPr="00407858">
        <w:rPr>
          <w:rFonts w:ascii="Times New Roman" w:hAnsi="Times New Roman"/>
          <w:sz w:val="24"/>
          <w:szCs w:val="24"/>
        </w:rPr>
        <w:t xml:space="preserve"> Правительства Российской Федерации N 794 «О единой государственной системе предупреждения и ликвидации чрезвычайных ситуаций» в рамках программы будут приняты нормативные правовые документы, обеспечивающие реализацию Закона. При разработке нормативных правовых документов их содержание будет основываться, в том числе на тех изменениях, которые запланированы в программе. Будут учитываться требования к формированию муниципального задания организациям и порядку установления нормативов финансового обеспечения с учетом качества работы организации. Будут разработаны и утверждены нормативные правовые акты, касающиеся организации пожарной безопасности и обеспечения вызова экстренных оперативных служб с учетом повышения его качества.</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2" w:name="sub_700"/>
      <w:r w:rsidRPr="00407858">
        <w:rPr>
          <w:rFonts w:ascii="Times New Roman" w:hAnsi="Times New Roman"/>
          <w:sz w:val="24"/>
          <w:szCs w:val="24"/>
        </w:rPr>
        <w:t>7. Перечень целевых индикаторов и показателей</w:t>
      </w:r>
    </w:p>
    <w:bookmarkEnd w:id="12"/>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Снижение количества пострадавших при пожарах.</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Снижение количества пожаров.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Оснащение необходимым оборудованием ЕДДС района</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3" w:name="sub_800"/>
      <w:r w:rsidRPr="00407858">
        <w:rPr>
          <w:rFonts w:ascii="Times New Roman" w:hAnsi="Times New Roman"/>
          <w:sz w:val="24"/>
          <w:szCs w:val="24"/>
        </w:rPr>
        <w:t>8. Обоснование состава и значений соответствующих целевых индикаторов и показателей муниципальной программы</w:t>
      </w:r>
    </w:p>
    <w:bookmarkEnd w:id="13"/>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Для оценки целевых значений индикаторов были использованы доступные данные прошлых лет (по возможности, количественные), которые затем при помощи экспертных оценок были уточнены для получения итоговых показателей.</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Что касается количественных данных базовых значений (значений индикаторов и показателей на начало реализации Программы), были использованы результаты работы в сфере обеспечения пожарной безопасности и обеспечения приема и обработки информации о ЧС (происшествиях) за 2016 - 2019 годы. По возможности были использованы исторические данные для определения общей направленности изменений и получения оценочных сведений.</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4" w:name="sub_900"/>
      <w:r w:rsidRPr="00407858">
        <w:rPr>
          <w:rFonts w:ascii="Times New Roman" w:hAnsi="Times New Roman"/>
          <w:sz w:val="24"/>
          <w:szCs w:val="24"/>
        </w:rPr>
        <w:t>9. Ресурсное обеспечение</w:t>
      </w:r>
    </w:p>
    <w:bookmarkEnd w:id="14"/>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Программа реализуется за счет средств муниципального бюджета.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Средства из районного бюджета (тыс. руб.)</w:t>
      </w:r>
    </w:p>
    <w:p w:rsidR="00FA0746" w:rsidRPr="00407858" w:rsidRDefault="00FA0746" w:rsidP="00FA0746">
      <w:pPr>
        <w:pStyle w:val="a3"/>
        <w:ind w:firstLine="709"/>
        <w:rPr>
          <w:rFonts w:ascii="Times New Roman" w:hAnsi="Times New Roman" w:cs="Times New Roman"/>
        </w:rPr>
      </w:pPr>
      <w:r w:rsidRPr="00407858">
        <w:rPr>
          <w:rFonts w:ascii="Times New Roman" w:hAnsi="Times New Roman" w:cs="Times New Roman"/>
        </w:rPr>
        <w:t>2020 год – 1317,4</w:t>
      </w:r>
    </w:p>
    <w:p w:rsidR="00FA0746" w:rsidRPr="00407858" w:rsidRDefault="00FA0746" w:rsidP="00FA0746">
      <w:pPr>
        <w:pStyle w:val="a3"/>
        <w:ind w:firstLine="709"/>
        <w:rPr>
          <w:rFonts w:ascii="Times New Roman" w:hAnsi="Times New Roman" w:cs="Times New Roman"/>
        </w:rPr>
      </w:pPr>
      <w:r w:rsidRPr="00407858">
        <w:rPr>
          <w:rFonts w:ascii="Times New Roman" w:hAnsi="Times New Roman" w:cs="Times New Roman"/>
        </w:rPr>
        <w:t>2021 год – 1432,3</w:t>
      </w:r>
    </w:p>
    <w:p w:rsidR="00FA0746" w:rsidRPr="00407858" w:rsidRDefault="00FA0746" w:rsidP="00FA0746">
      <w:pPr>
        <w:pStyle w:val="a3"/>
        <w:ind w:firstLine="709"/>
        <w:rPr>
          <w:rFonts w:ascii="Times New Roman" w:hAnsi="Times New Roman" w:cs="Times New Roman"/>
        </w:rPr>
      </w:pPr>
      <w:r w:rsidRPr="00407858">
        <w:rPr>
          <w:rFonts w:ascii="Times New Roman" w:hAnsi="Times New Roman" w:cs="Times New Roman"/>
        </w:rPr>
        <w:t>2022 год – 1494,6</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2023 год – 1496,8</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2024 год – 1499,0</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5" w:name="sub_1010"/>
      <w:r w:rsidRPr="00407858">
        <w:rPr>
          <w:rFonts w:ascii="Times New Roman" w:hAnsi="Times New Roman"/>
          <w:sz w:val="24"/>
          <w:szCs w:val="24"/>
        </w:rPr>
        <w:t>10. Описание мер регулирования и управления рисками с целью минимизации их влияния на достижение целей муниципальной программы</w:t>
      </w:r>
    </w:p>
    <w:bookmarkEnd w:id="15"/>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Меры регулирования управленческого характера, в том числе направленные на снижение рисков реализации мероприятий Программы, включают:</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стратегическое планирование и прогнозирование. Соисполнители Программы разрабатывают долгосрочные стратегии обеспечения формирования условий доступности для инвалидов и других маломобильных групп населения в соответствующих сферах нормативного правового регулирования и обеспечивают контроль их исполнения;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применение правовых методов влияния (совокупность нормативных правовых актов федерального и регионального уровней), способствующих решению задач Программы на всех уровнях исполнительной власти;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определение организационной структуры управления реализацией Программы (состав, функции и согласованность звеньев всех уровней управления).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Важнейшим элементом реализации Программы является взаимосвязь планирования, реализации, мониторинга, уточнения и корректировки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Принятие управленческих решений в рамках Программы осуществляется с учетом информации, поступающей от соисполнителей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Формирование и использование современной системы контроля на всех стадиях реализации Программы является неотъемлемой составляющей механизма ее реализации.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Ответственный исполнитель Программы в ходе ее реализации: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осуществляет руководство и текущее управление реализацией Программы, координирует деятельность соисполнителей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разрабатывает в пределах своей компетенции нормативные правовые акты, необходимые для реализации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проводит анализ и формирует предложения по рациональному использованию финансовых ресурсов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подготавливает в установленном порядке план реализации Программы, содержащий перечень мероприятий Программы, включая мероприятия ведомственных целевых программ, с указанием сроков их реализации, бюджетных ассигнований, а также информации о расходах из других источников;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уточняет механизм реализации Программы и размер затрат на реализацию ее мероприятий в пределах утвержденных лимитов бюджетных обязательств;</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подготавливает годовой отчет о ходе реализации и об оценке эффективности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организует размещение в электронном виде информации о ходе и результатах реализации Программы (контентное обеспечение специализированного сайта);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взаимодействует со средствами массовой информации по вопросам освещения хода реализации мероприятий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Реализация мероприятий Программы осуществляется в соответствии с законодательством Российской Федерации.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На результаты реализации программы могут повлиять несвоевременное и недостаточное ее финансирование, нарушение сроков выполнения работ.</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Снижению возможных рисков будет способствовать качественное выполнение договорных обязательств исполнителями работ, а также организация администрацией Кадошкинского муниципального района контроля за наличием необходимых документов по реализации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В целях минимизации указанных рисков в процессе реализации программы предусматривается проведение мониторинга выполнения программы, регулярного анализа причин отклонения от плановых значений конечных показателей. При необходимости может осуществляться корректировка показателей и мероприятий программы, а также перераспределение объемов финансирования в зависимости от изменения значимости решаемых задач в ходе реализации программы.</w:t>
      </w:r>
    </w:p>
    <w:p w:rsidR="00FA0746" w:rsidRPr="00407858" w:rsidRDefault="00FA0746" w:rsidP="00FA0746">
      <w:pPr>
        <w:rPr>
          <w:rFonts w:ascii="Times New Roman" w:hAnsi="Times New Roman"/>
          <w:sz w:val="24"/>
          <w:szCs w:val="24"/>
        </w:rPr>
      </w:pPr>
    </w:p>
    <w:p w:rsidR="00FA0746" w:rsidRPr="00407858" w:rsidRDefault="00FA0746" w:rsidP="00FA0746">
      <w:pPr>
        <w:pStyle w:val="1"/>
        <w:rPr>
          <w:rFonts w:ascii="Times New Roman" w:hAnsi="Times New Roman"/>
          <w:sz w:val="24"/>
          <w:szCs w:val="24"/>
        </w:rPr>
      </w:pPr>
      <w:bookmarkStart w:id="16" w:name="sub_1011"/>
      <w:r w:rsidRPr="00407858">
        <w:rPr>
          <w:rFonts w:ascii="Times New Roman" w:hAnsi="Times New Roman"/>
          <w:sz w:val="24"/>
          <w:szCs w:val="24"/>
        </w:rPr>
        <w:t>11. Оценка эффективности муниципальной программы</w:t>
      </w:r>
    </w:p>
    <w:bookmarkEnd w:id="16"/>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Контроль за непосредственным исполнением мероприятий осуществляется ответственными исполнителями.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Сбор информационных данных по выполнению программы и координация деятельности исполнителей, оперативная корректировка мероприятий, исходя из текущей ситуации, текущая оценка эффективности мероприятий, выполняемых в рамках Программы, осуществляются основным разработчиком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Механизм реализации программы предусматривает ежегодное формирование соответствующей документации организационного плана действий по реализации мероприятий программы, проектов, муниципальных контрактов, соглашений, заключаемых исполнителями программных мероприятий, с определением объемов и источников финансирования.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При необходимости заказчик вносит предложения о корректировке программы, в том числе о включении в нее новых мероприятий, а также продлении срока ее реализации.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Общие функции планирования, контроля и методологического руководства программой возложены на МКУ "Центр по делам ГО, ЧС и вопросам ЕДДС" Кадошкинского муниципального района.</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Заказчик несет ответственность за качественное и своевременное исполнение мероприятий программы, эффективное использование финансовых средств и ресурсов, выделяемых на реализацию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Реализация программы осуществляется на основе договоров, заключаемых в установленном порядке муниципальным заказчиком с исполнителями мероприятий программы, за исключением случаев, предусмотренных действующим законодательством.</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 xml:space="preserve">Отбор исполнителей мероприятий программы осуществляется на конкурсной основе в соответствии с </w:t>
      </w:r>
      <w:hyperlink r:id="rId6" w:history="1">
        <w:r w:rsidRPr="00407858">
          <w:rPr>
            <w:rStyle w:val="a8"/>
            <w:rFonts w:ascii="Times New Roman" w:hAnsi="Times New Roman"/>
            <w:sz w:val="24"/>
            <w:szCs w:val="24"/>
          </w:rPr>
          <w:t>законодательством</w:t>
        </w:r>
      </w:hyperlink>
      <w:r w:rsidRPr="00407858">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Финансирование программы за счет средств городского бюджета осуществляется через муниципальных заказчиков в соответствии с утвержденными ассигнованиями на очередной финансовый год.</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При изменении объемов финансирования, предусмотренных программой, заказчики уточняют объемы финансирования за счет средств муниципального бюджета, бюджета Республики Мордовия, иных источников, готовят предложения по внесению изменений в перечень мероприятий Программы и сроки их исполнения.</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Механизм реализации программы предусматривает ежегодное формирование рабочих документов: организационного плана действий по реализации мероприятий программы, плана проведения конкурсов на исполнение конкретных мероприятий программы, проектов договоров, заключаемых заказчиком с исполнителями мероприятий программы, перечня работ по подготовке и реализации мероприятий программы конкретными исполнителями с определением объемов и источников финансирования.</w:t>
      </w:r>
    </w:p>
    <w:p w:rsidR="00FA0746" w:rsidRPr="00407858" w:rsidRDefault="00FA0746" w:rsidP="00FA0746">
      <w:pPr>
        <w:pStyle w:val="aa"/>
        <w:rPr>
          <w:rFonts w:ascii="Times New Roman" w:hAnsi="Times New Roman" w:cs="Times New Roman"/>
          <w:shd w:val="clear" w:color="auto" w:fill="F0F0F0"/>
        </w:rPr>
      </w:pPr>
    </w:p>
    <w:p w:rsidR="00FA0746" w:rsidRPr="00407858" w:rsidRDefault="00FA0746" w:rsidP="00FA0746">
      <w:pPr>
        <w:pStyle w:val="1"/>
        <w:rPr>
          <w:rFonts w:ascii="Times New Roman" w:hAnsi="Times New Roman"/>
          <w:sz w:val="24"/>
          <w:szCs w:val="24"/>
        </w:rPr>
      </w:pPr>
      <w:r w:rsidRPr="00407858">
        <w:rPr>
          <w:rFonts w:ascii="Times New Roman" w:hAnsi="Times New Roman"/>
          <w:sz w:val="24"/>
          <w:szCs w:val="24"/>
        </w:rPr>
        <w:t>12. Методика оценки эффективности программы</w:t>
      </w:r>
    </w:p>
    <w:p w:rsidR="00FA0746" w:rsidRPr="00407858" w:rsidRDefault="00FA0746" w:rsidP="00FA0746">
      <w:pPr>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 не реже чем один раз в год.</w:t>
      </w:r>
    </w:p>
    <w:p w:rsidR="00FA0746" w:rsidRPr="00407858" w:rsidRDefault="00FA0746" w:rsidP="00FA0746">
      <w:pPr>
        <w:ind w:firstLine="709"/>
        <w:jc w:val="both"/>
        <w:rPr>
          <w:rFonts w:ascii="Times New Roman" w:hAnsi="Times New Roman"/>
          <w:sz w:val="24"/>
          <w:szCs w:val="24"/>
        </w:rPr>
      </w:pPr>
      <w:bookmarkStart w:id="17" w:name="sub_10121"/>
      <w:r w:rsidRPr="00407858">
        <w:rPr>
          <w:rFonts w:ascii="Times New Roman" w:hAnsi="Times New Roman"/>
          <w:sz w:val="24"/>
          <w:szCs w:val="24"/>
        </w:rPr>
        <w:t>1. Методика оценки эффективности реализации программы учитывает необходимость проведения оценок:</w:t>
      </w:r>
    </w:p>
    <w:bookmarkEnd w:id="17"/>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1) степени реализации основных мероприятий (достижения ожидаемых непосредственных результатов их реализации), рассчитываемой как доля мероприятий, выполненных в полном объеме, по следующей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СРМ = МВ / М,</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где: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СРМ - степень реализации основных мероприятий;</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МВ - количество мероприятий, выполненных в полном объеме, из числа мероприятий, запланированных к реализации в отчетном году;</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М - общее количество мероприятий, запланированных к реализации в отчетном году;</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2) степени соответствия запланированному уровню затрат эффективности использования средств, направленных на реализацию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lastRenderedPageBreak/>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ССУЗ = ФФ / ФП,</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где: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ССУЗ - уровень финансирования реализации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ФФ - фактический объем финансовых ресурсов, направленный на реализацию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ФП - плановый объем финансовых ресурсов на соответствующий отчетный период.</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Оценка эффективности использования средств, направленных на реализацию Программы, определяется по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ЭС = СРМ / ССУЗ;</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3) степени достижения целей и решения задач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СДЦ = (СДП1 + СДП2 + СДПп) / n,</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где: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СДЦ - степень достижения целей (решения задач);</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СДП - степень достижения показателя (индикатора)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n - количество показателей (индикаторов)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Степень достижения показателя (индикатора) Программы (СДП) может рассчитываться по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СДП = ЗФ / ЗП,</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где:</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ЗФ - фактическое значение показателя (индикатора) Программы;</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СДП = ЗП / ЗФ (для целевых показателей (индикаторов), желаемой тенденцией развития которых является снижение значений);</w:t>
      </w: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4) общей оценки эффективности реализации Программы (ЭГП), рассчитываемой по следующей формуле:</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r w:rsidRPr="00407858">
        <w:rPr>
          <w:rFonts w:ascii="Times New Roman" w:hAnsi="Times New Roman"/>
          <w:sz w:val="24"/>
          <w:szCs w:val="24"/>
        </w:rPr>
        <w:t>ЭГП = СДЦ x ЭС.</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bookmarkStart w:id="18" w:name="sub_10122"/>
      <w:r w:rsidRPr="00407858">
        <w:rPr>
          <w:rFonts w:ascii="Times New Roman" w:hAnsi="Times New Roman"/>
          <w:sz w:val="24"/>
          <w:szCs w:val="24"/>
        </w:rPr>
        <w:t>2. Вывод об эффективности (неэффективности) реализации Программы может определяться на основании следующих критериев:</w:t>
      </w: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ind w:firstLine="709"/>
        <w:jc w:val="both"/>
        <w:rPr>
          <w:rFonts w:ascii="Times New Roman" w:hAnsi="Times New Roman"/>
          <w:sz w:val="24"/>
          <w:szCs w:val="24"/>
        </w:rPr>
      </w:pPr>
    </w:p>
    <w:p w:rsidR="00FA0746" w:rsidRPr="00407858" w:rsidRDefault="00FA0746" w:rsidP="00FA0746">
      <w:pPr>
        <w:jc w:val="right"/>
        <w:rPr>
          <w:rStyle w:val="a9"/>
          <w:rFonts w:ascii="Times New Roman" w:hAnsi="Times New Roman"/>
          <w:bCs w:val="0"/>
          <w:sz w:val="24"/>
        </w:rPr>
      </w:pPr>
      <w:bookmarkStart w:id="19" w:name="sub_1100"/>
      <w:bookmarkEnd w:id="18"/>
      <w:r w:rsidRPr="00407858">
        <w:rPr>
          <w:rStyle w:val="a9"/>
          <w:rFonts w:ascii="Times New Roman" w:hAnsi="Times New Roman"/>
          <w:bCs w:val="0"/>
          <w:sz w:val="24"/>
        </w:rPr>
        <w:t>Приложение № 1</w:t>
      </w:r>
      <w:r w:rsidRPr="00407858">
        <w:rPr>
          <w:rStyle w:val="a9"/>
          <w:rFonts w:ascii="Times New Roman" w:hAnsi="Times New Roman"/>
          <w:bCs w:val="0"/>
          <w:sz w:val="24"/>
        </w:rPr>
        <w:br/>
        <w:t>к муниципальной п</w:t>
      </w:r>
      <w:hyperlink w:anchor="sub_1000" w:history="1">
        <w:r w:rsidRPr="00407858">
          <w:rPr>
            <w:rStyle w:val="a8"/>
            <w:rFonts w:ascii="Times New Roman" w:hAnsi="Times New Roman"/>
            <w:b w:val="0"/>
            <w:sz w:val="24"/>
            <w:szCs w:val="24"/>
          </w:rPr>
          <w:t>рограмме</w:t>
        </w:r>
      </w:hyperlink>
      <w:r w:rsidRPr="00407858">
        <w:rPr>
          <w:rStyle w:val="a9"/>
          <w:rFonts w:ascii="Times New Roman" w:hAnsi="Times New Roman"/>
          <w:bCs w:val="0"/>
          <w:sz w:val="24"/>
        </w:rPr>
        <w:t xml:space="preserve"> «Безопасность</w:t>
      </w:r>
      <w:r w:rsidRPr="00407858">
        <w:rPr>
          <w:rStyle w:val="a9"/>
          <w:rFonts w:ascii="Times New Roman" w:hAnsi="Times New Roman"/>
          <w:bCs w:val="0"/>
          <w:sz w:val="24"/>
        </w:rPr>
        <w:br/>
        <w:t>жизнедеятельности населения</w:t>
      </w:r>
      <w:r w:rsidRPr="00407858">
        <w:rPr>
          <w:rStyle w:val="a9"/>
          <w:rFonts w:ascii="Times New Roman" w:hAnsi="Times New Roman"/>
          <w:bCs w:val="0"/>
          <w:sz w:val="24"/>
        </w:rPr>
        <w:br/>
        <w:t>Кадошкинского муниципального района</w:t>
      </w:r>
      <w:r w:rsidRPr="00407858">
        <w:rPr>
          <w:rStyle w:val="a9"/>
          <w:rFonts w:ascii="Times New Roman" w:hAnsi="Times New Roman"/>
          <w:bCs w:val="0"/>
          <w:sz w:val="24"/>
        </w:rPr>
        <w:br/>
        <w:t>Республики Мордовия на 2020 - 2024 годы»</w:t>
      </w:r>
    </w:p>
    <w:bookmarkEnd w:id="19"/>
    <w:p w:rsidR="00FA0746" w:rsidRPr="00407858" w:rsidRDefault="00FA0746" w:rsidP="00FA0746">
      <w:pPr>
        <w:rPr>
          <w:rFonts w:ascii="Times New Roman" w:hAnsi="Times New Roman"/>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33"/>
        <w:gridCol w:w="4306"/>
      </w:tblGrid>
      <w:tr w:rsidR="00FA0746" w:rsidRPr="00407858" w:rsidTr="001D4E4C">
        <w:tblPrEx>
          <w:tblCellMar>
            <w:top w:w="0" w:type="dxa"/>
            <w:bottom w:w="0" w:type="dxa"/>
          </w:tblCellMar>
        </w:tblPrEx>
        <w:tc>
          <w:tcPr>
            <w:tcW w:w="5333"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Вывод об эффективности реализации Программы</w:t>
            </w:r>
          </w:p>
        </w:tc>
        <w:tc>
          <w:tcPr>
            <w:tcW w:w="4306"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Критерий оценки эффективности ЭГП</w:t>
            </w:r>
          </w:p>
        </w:tc>
      </w:tr>
      <w:tr w:rsidR="00FA0746" w:rsidRPr="00407858" w:rsidTr="001D4E4C">
        <w:tblPrEx>
          <w:tblCellMar>
            <w:top w:w="0" w:type="dxa"/>
            <w:bottom w:w="0" w:type="dxa"/>
          </w:tblCellMar>
        </w:tblPrEx>
        <w:tc>
          <w:tcPr>
            <w:tcW w:w="5333"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Неэффективная</w:t>
            </w:r>
          </w:p>
        </w:tc>
        <w:tc>
          <w:tcPr>
            <w:tcW w:w="4306"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менее 0,5</w:t>
            </w:r>
          </w:p>
        </w:tc>
      </w:tr>
      <w:tr w:rsidR="00FA0746" w:rsidRPr="00407858" w:rsidTr="001D4E4C">
        <w:tblPrEx>
          <w:tblCellMar>
            <w:top w:w="0" w:type="dxa"/>
            <w:bottom w:w="0" w:type="dxa"/>
          </w:tblCellMar>
        </w:tblPrEx>
        <w:tc>
          <w:tcPr>
            <w:tcW w:w="5333"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Уровень эффективности удовлетворительный</w:t>
            </w:r>
          </w:p>
        </w:tc>
        <w:tc>
          <w:tcPr>
            <w:tcW w:w="4306"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0,5 - 0,79</w:t>
            </w:r>
          </w:p>
        </w:tc>
      </w:tr>
      <w:tr w:rsidR="00FA0746" w:rsidRPr="00407858" w:rsidTr="001D4E4C">
        <w:tblPrEx>
          <w:tblCellMar>
            <w:top w:w="0" w:type="dxa"/>
            <w:bottom w:w="0" w:type="dxa"/>
          </w:tblCellMar>
        </w:tblPrEx>
        <w:tc>
          <w:tcPr>
            <w:tcW w:w="5333"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Эффективная</w:t>
            </w:r>
          </w:p>
        </w:tc>
        <w:tc>
          <w:tcPr>
            <w:tcW w:w="4306"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0,8 - 1</w:t>
            </w:r>
          </w:p>
        </w:tc>
      </w:tr>
      <w:tr w:rsidR="00FA0746" w:rsidRPr="00407858" w:rsidTr="001D4E4C">
        <w:tblPrEx>
          <w:tblCellMar>
            <w:top w:w="0" w:type="dxa"/>
            <w:bottom w:w="0" w:type="dxa"/>
          </w:tblCellMar>
        </w:tblPrEx>
        <w:tc>
          <w:tcPr>
            <w:tcW w:w="5333"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Высокоэффективная</w:t>
            </w:r>
          </w:p>
        </w:tc>
        <w:tc>
          <w:tcPr>
            <w:tcW w:w="4306"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более 1</w:t>
            </w:r>
          </w:p>
        </w:tc>
      </w:tr>
    </w:tbl>
    <w:p w:rsidR="00FA0746" w:rsidRPr="00407858" w:rsidRDefault="00FA0746" w:rsidP="00FA0746">
      <w:pPr>
        <w:rPr>
          <w:rFonts w:ascii="Times New Roman" w:hAnsi="Times New Roman"/>
          <w:sz w:val="24"/>
          <w:szCs w:val="24"/>
        </w:rPr>
      </w:pPr>
    </w:p>
    <w:p w:rsidR="00FA0746" w:rsidRPr="00407858" w:rsidRDefault="00FA0746" w:rsidP="00FA0746">
      <w:pPr>
        <w:jc w:val="right"/>
        <w:rPr>
          <w:rStyle w:val="a9"/>
          <w:rFonts w:ascii="Times New Roman" w:hAnsi="Times New Roman"/>
          <w:bCs w:val="0"/>
          <w:sz w:val="24"/>
        </w:rPr>
      </w:pPr>
      <w:bookmarkStart w:id="20" w:name="sub_1200"/>
      <w:r w:rsidRPr="00407858">
        <w:rPr>
          <w:rStyle w:val="a9"/>
          <w:rFonts w:ascii="Times New Roman" w:hAnsi="Times New Roman"/>
          <w:bCs w:val="0"/>
          <w:sz w:val="24"/>
        </w:rPr>
        <w:t>Приложение №2</w:t>
      </w:r>
      <w:r w:rsidRPr="00407858">
        <w:rPr>
          <w:rStyle w:val="a9"/>
          <w:rFonts w:ascii="Times New Roman" w:hAnsi="Times New Roman"/>
          <w:bCs w:val="0"/>
          <w:sz w:val="24"/>
        </w:rPr>
        <w:br/>
        <w:t>к к муниципальной п</w:t>
      </w:r>
      <w:hyperlink w:anchor="sub_1000" w:history="1">
        <w:r w:rsidRPr="00407858">
          <w:rPr>
            <w:rStyle w:val="a8"/>
            <w:rFonts w:ascii="Times New Roman" w:hAnsi="Times New Roman"/>
            <w:b w:val="0"/>
            <w:sz w:val="24"/>
            <w:szCs w:val="24"/>
          </w:rPr>
          <w:t>рограмме</w:t>
        </w:r>
      </w:hyperlink>
      <w:r w:rsidRPr="00407858">
        <w:rPr>
          <w:rStyle w:val="a9"/>
          <w:rFonts w:ascii="Times New Roman" w:hAnsi="Times New Roman"/>
          <w:bCs w:val="0"/>
          <w:sz w:val="24"/>
        </w:rPr>
        <w:t xml:space="preserve"> «Безопасность</w:t>
      </w:r>
      <w:r w:rsidRPr="00407858">
        <w:rPr>
          <w:rStyle w:val="a9"/>
          <w:rFonts w:ascii="Times New Roman" w:hAnsi="Times New Roman"/>
          <w:bCs w:val="0"/>
          <w:sz w:val="24"/>
        </w:rPr>
        <w:br/>
        <w:t>жизнедеятельности населения</w:t>
      </w:r>
      <w:r w:rsidRPr="00407858">
        <w:rPr>
          <w:rStyle w:val="a9"/>
          <w:rFonts w:ascii="Times New Roman" w:hAnsi="Times New Roman"/>
          <w:bCs w:val="0"/>
          <w:sz w:val="24"/>
        </w:rPr>
        <w:br/>
        <w:t>Кадошкинского муниципального района</w:t>
      </w:r>
      <w:r w:rsidRPr="00407858">
        <w:rPr>
          <w:rStyle w:val="a9"/>
          <w:rFonts w:ascii="Times New Roman" w:hAnsi="Times New Roman"/>
          <w:bCs w:val="0"/>
          <w:sz w:val="24"/>
        </w:rPr>
        <w:br/>
        <w:t>Республики Мордовия на 2020 - 2024 годы»</w:t>
      </w:r>
    </w:p>
    <w:bookmarkEnd w:id="20"/>
    <w:p w:rsidR="00FA0746" w:rsidRPr="00407858" w:rsidRDefault="00FA0746" w:rsidP="00FA0746">
      <w:pPr>
        <w:jc w:val="right"/>
        <w:rPr>
          <w:rFonts w:ascii="Times New Roman" w:hAnsi="Times New Roman"/>
          <w:sz w:val="24"/>
          <w:szCs w:val="24"/>
        </w:rPr>
      </w:pPr>
    </w:p>
    <w:p w:rsidR="00FA0746" w:rsidRPr="00407858" w:rsidRDefault="00FA0746" w:rsidP="00FA0746">
      <w:pPr>
        <w:pStyle w:val="1"/>
        <w:jc w:val="right"/>
        <w:rPr>
          <w:rFonts w:ascii="Times New Roman" w:hAnsi="Times New Roman"/>
          <w:sz w:val="24"/>
          <w:szCs w:val="24"/>
        </w:rPr>
      </w:pPr>
      <w:r w:rsidRPr="00407858">
        <w:rPr>
          <w:rFonts w:ascii="Times New Roman" w:hAnsi="Times New Roman"/>
          <w:sz w:val="24"/>
          <w:szCs w:val="24"/>
        </w:rPr>
        <w:lastRenderedPageBreak/>
        <w:t>Мероприятия</w:t>
      </w:r>
      <w:r w:rsidRPr="00407858">
        <w:rPr>
          <w:rFonts w:ascii="Times New Roman" w:hAnsi="Times New Roman"/>
          <w:sz w:val="24"/>
          <w:szCs w:val="24"/>
        </w:rPr>
        <w:br/>
        <w:t>Программы</w:t>
      </w:r>
    </w:p>
    <w:p w:rsidR="00FA0746" w:rsidRPr="00407858" w:rsidRDefault="00FA0746" w:rsidP="00FA0746">
      <w:pPr>
        <w:rPr>
          <w:rFonts w:ascii="Times New Roman" w:hAnsi="Times New Roman"/>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4019"/>
        <w:gridCol w:w="814"/>
        <w:gridCol w:w="992"/>
        <w:gridCol w:w="992"/>
        <w:gridCol w:w="426"/>
        <w:gridCol w:w="425"/>
        <w:gridCol w:w="425"/>
        <w:gridCol w:w="425"/>
        <w:gridCol w:w="567"/>
      </w:tblGrid>
      <w:tr w:rsidR="00FA0746" w:rsidRPr="00407858" w:rsidTr="001D4E4C">
        <w:tblPrEx>
          <w:tblCellMar>
            <w:top w:w="0" w:type="dxa"/>
            <w:bottom w:w="0" w:type="dxa"/>
          </w:tblCellMar>
        </w:tblPrEx>
        <w:tc>
          <w:tcPr>
            <w:tcW w:w="554" w:type="dxa"/>
            <w:vMerge w:val="restart"/>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N</w:t>
            </w:r>
            <w:r w:rsidRPr="00407858">
              <w:rPr>
                <w:rFonts w:ascii="Times New Roman" w:hAnsi="Times New Roman" w:cs="Times New Roman"/>
              </w:rPr>
              <w:br/>
              <w:t>п/п</w:t>
            </w:r>
          </w:p>
        </w:tc>
        <w:tc>
          <w:tcPr>
            <w:tcW w:w="4019" w:type="dxa"/>
            <w:vMerge w:val="restart"/>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Наименование мероприятия</w:t>
            </w:r>
          </w:p>
        </w:tc>
        <w:tc>
          <w:tcPr>
            <w:tcW w:w="814" w:type="dxa"/>
            <w:vMerge w:val="restart"/>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Исполнитель</w:t>
            </w:r>
          </w:p>
        </w:tc>
        <w:tc>
          <w:tcPr>
            <w:tcW w:w="992" w:type="dxa"/>
            <w:vMerge w:val="restart"/>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Срок реализации</w:t>
            </w:r>
          </w:p>
        </w:tc>
        <w:tc>
          <w:tcPr>
            <w:tcW w:w="992" w:type="dxa"/>
            <w:vMerge w:val="restart"/>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Источник финансирования</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Объем финансирования по годам (тыс. руб.)</w:t>
            </w:r>
          </w:p>
        </w:tc>
      </w:tr>
      <w:tr w:rsidR="00FA0746" w:rsidRPr="00407858" w:rsidTr="001D4E4C">
        <w:tblPrEx>
          <w:tblCellMar>
            <w:top w:w="0" w:type="dxa"/>
            <w:bottom w:w="0" w:type="dxa"/>
          </w:tblCellMar>
        </w:tblPrEx>
        <w:trPr>
          <w:cantSplit/>
          <w:trHeight w:val="744"/>
        </w:trPr>
        <w:tc>
          <w:tcPr>
            <w:tcW w:w="554" w:type="dxa"/>
            <w:vMerge/>
            <w:tcBorders>
              <w:top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p>
        </w:tc>
        <w:tc>
          <w:tcPr>
            <w:tcW w:w="4019" w:type="dxa"/>
            <w:vMerge/>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p>
        </w:tc>
        <w:tc>
          <w:tcPr>
            <w:tcW w:w="814" w:type="dxa"/>
            <w:vMerge/>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p>
        </w:tc>
        <w:tc>
          <w:tcPr>
            <w:tcW w:w="426" w:type="dxa"/>
            <w:tcBorders>
              <w:top w:val="single" w:sz="4" w:space="0" w:color="auto"/>
              <w:left w:val="single" w:sz="4" w:space="0" w:color="auto"/>
              <w:bottom w:val="single" w:sz="4" w:space="0" w:color="auto"/>
              <w:right w:val="single" w:sz="4" w:space="0" w:color="auto"/>
            </w:tcBorders>
            <w:textDirection w:val="btLr"/>
          </w:tcPr>
          <w:p w:rsidR="00FA0746" w:rsidRPr="00407858" w:rsidRDefault="00FA0746" w:rsidP="001D4E4C">
            <w:pPr>
              <w:pStyle w:val="a3"/>
              <w:ind w:left="113" w:right="113"/>
              <w:jc w:val="center"/>
              <w:rPr>
                <w:rFonts w:ascii="Times New Roman" w:hAnsi="Times New Roman" w:cs="Times New Roman"/>
              </w:rPr>
            </w:pPr>
            <w:r w:rsidRPr="00407858">
              <w:rPr>
                <w:rFonts w:ascii="Times New Roman" w:hAnsi="Times New Roman" w:cs="Times New Roman"/>
              </w:rPr>
              <w:t>2020</w:t>
            </w:r>
          </w:p>
        </w:tc>
        <w:tc>
          <w:tcPr>
            <w:tcW w:w="425" w:type="dxa"/>
            <w:tcBorders>
              <w:top w:val="single" w:sz="4" w:space="0" w:color="auto"/>
              <w:left w:val="single" w:sz="4" w:space="0" w:color="auto"/>
              <w:bottom w:val="single" w:sz="4" w:space="0" w:color="auto"/>
              <w:right w:val="single" w:sz="4" w:space="0" w:color="auto"/>
            </w:tcBorders>
            <w:textDirection w:val="btLr"/>
          </w:tcPr>
          <w:p w:rsidR="00FA0746" w:rsidRPr="00407858" w:rsidRDefault="00FA0746" w:rsidP="001D4E4C">
            <w:pPr>
              <w:pStyle w:val="a3"/>
              <w:ind w:left="113" w:right="113"/>
              <w:jc w:val="center"/>
              <w:rPr>
                <w:rFonts w:ascii="Times New Roman" w:hAnsi="Times New Roman" w:cs="Times New Roman"/>
              </w:rPr>
            </w:pPr>
            <w:r w:rsidRPr="00407858">
              <w:rPr>
                <w:rFonts w:ascii="Times New Roman" w:hAnsi="Times New Roman" w:cs="Times New Roman"/>
              </w:rPr>
              <w:t>2021</w:t>
            </w:r>
          </w:p>
        </w:tc>
        <w:tc>
          <w:tcPr>
            <w:tcW w:w="425" w:type="dxa"/>
            <w:tcBorders>
              <w:top w:val="single" w:sz="4" w:space="0" w:color="auto"/>
              <w:left w:val="single" w:sz="4" w:space="0" w:color="auto"/>
              <w:bottom w:val="single" w:sz="4" w:space="0" w:color="auto"/>
              <w:right w:val="single" w:sz="4" w:space="0" w:color="auto"/>
            </w:tcBorders>
            <w:textDirection w:val="btLr"/>
          </w:tcPr>
          <w:p w:rsidR="00FA0746" w:rsidRPr="00407858" w:rsidRDefault="00FA0746" w:rsidP="001D4E4C">
            <w:pPr>
              <w:pStyle w:val="a3"/>
              <w:ind w:left="113" w:right="113"/>
              <w:jc w:val="center"/>
              <w:rPr>
                <w:rFonts w:ascii="Times New Roman" w:hAnsi="Times New Roman" w:cs="Times New Roman"/>
              </w:rPr>
            </w:pPr>
            <w:r w:rsidRPr="00407858">
              <w:rPr>
                <w:rFonts w:ascii="Times New Roman" w:hAnsi="Times New Roman" w:cs="Times New Roman"/>
              </w:rPr>
              <w:t>2022</w:t>
            </w:r>
          </w:p>
        </w:tc>
        <w:tc>
          <w:tcPr>
            <w:tcW w:w="425" w:type="dxa"/>
            <w:tcBorders>
              <w:top w:val="single" w:sz="4" w:space="0" w:color="auto"/>
              <w:left w:val="single" w:sz="4" w:space="0" w:color="auto"/>
              <w:bottom w:val="single" w:sz="4" w:space="0" w:color="auto"/>
            </w:tcBorders>
            <w:textDirection w:val="btLr"/>
          </w:tcPr>
          <w:p w:rsidR="00FA0746" w:rsidRPr="00407858" w:rsidRDefault="00FA0746" w:rsidP="001D4E4C">
            <w:pPr>
              <w:pStyle w:val="a3"/>
              <w:ind w:left="113" w:right="113"/>
              <w:jc w:val="center"/>
              <w:rPr>
                <w:rFonts w:ascii="Times New Roman" w:hAnsi="Times New Roman" w:cs="Times New Roman"/>
              </w:rPr>
            </w:pPr>
            <w:r w:rsidRPr="00407858">
              <w:rPr>
                <w:rFonts w:ascii="Times New Roman" w:hAnsi="Times New Roman" w:cs="Times New Roman"/>
              </w:rPr>
              <w:t>2023</w:t>
            </w:r>
          </w:p>
        </w:tc>
        <w:tc>
          <w:tcPr>
            <w:tcW w:w="567" w:type="dxa"/>
            <w:tcBorders>
              <w:top w:val="single" w:sz="4" w:space="0" w:color="auto"/>
              <w:left w:val="single" w:sz="4" w:space="0" w:color="auto"/>
              <w:bottom w:val="single" w:sz="4" w:space="0" w:color="auto"/>
            </w:tcBorders>
            <w:textDirection w:val="btLr"/>
          </w:tcPr>
          <w:p w:rsidR="00FA0746" w:rsidRPr="00407858" w:rsidRDefault="00FA0746" w:rsidP="001D4E4C">
            <w:pPr>
              <w:pStyle w:val="a3"/>
              <w:ind w:left="113" w:right="113"/>
              <w:jc w:val="center"/>
              <w:rPr>
                <w:rFonts w:ascii="Times New Roman" w:hAnsi="Times New Roman" w:cs="Times New Roman"/>
              </w:rPr>
            </w:pPr>
            <w:r w:rsidRPr="00407858">
              <w:rPr>
                <w:rFonts w:ascii="Times New Roman" w:hAnsi="Times New Roman" w:cs="Times New Roman"/>
              </w:rPr>
              <w:t>2024</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3</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5</w:t>
            </w:r>
          </w:p>
        </w:tc>
        <w:tc>
          <w:tcPr>
            <w:tcW w:w="426"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6</w:t>
            </w:r>
          </w:p>
        </w:tc>
        <w:tc>
          <w:tcPr>
            <w:tcW w:w="425" w:type="dxa"/>
            <w:tcBorders>
              <w:top w:val="single" w:sz="4" w:space="0" w:color="auto"/>
              <w:left w:val="single" w:sz="4" w:space="0" w:color="auto"/>
              <w:bottom w:val="single" w:sz="4" w:space="0" w:color="auto"/>
              <w:right w:val="nil"/>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7</w:t>
            </w:r>
          </w:p>
        </w:tc>
        <w:tc>
          <w:tcPr>
            <w:tcW w:w="425" w:type="dxa"/>
            <w:tcBorders>
              <w:top w:val="single" w:sz="4" w:space="0" w:color="auto"/>
              <w:left w:val="single" w:sz="4" w:space="0" w:color="auto"/>
              <w:bottom w:val="single" w:sz="4" w:space="0" w:color="auto"/>
              <w:right w:val="nil"/>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8</w:t>
            </w:r>
          </w:p>
        </w:tc>
        <w:tc>
          <w:tcPr>
            <w:tcW w:w="425"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9</w:t>
            </w:r>
          </w:p>
        </w:tc>
        <w:tc>
          <w:tcPr>
            <w:tcW w:w="567" w:type="dxa"/>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10</w:t>
            </w:r>
          </w:p>
        </w:tc>
      </w:tr>
      <w:tr w:rsidR="00FA0746" w:rsidRPr="00407858" w:rsidTr="001D4E4C">
        <w:tblPrEx>
          <w:tblCellMar>
            <w:top w:w="0" w:type="dxa"/>
            <w:bottom w:w="0" w:type="dxa"/>
          </w:tblCellMar>
        </w:tblPrEx>
        <w:tc>
          <w:tcPr>
            <w:tcW w:w="9639" w:type="dxa"/>
            <w:gridSpan w:val="10"/>
            <w:tcBorders>
              <w:top w:val="single" w:sz="4" w:space="0" w:color="auto"/>
              <w:bottom w:val="single" w:sz="4" w:space="0" w:color="auto"/>
            </w:tcBorders>
          </w:tcPr>
          <w:p w:rsidR="00FA0746" w:rsidRPr="00407858" w:rsidRDefault="00FA0746" w:rsidP="001D4E4C">
            <w:pPr>
              <w:pStyle w:val="1"/>
              <w:rPr>
                <w:rFonts w:ascii="Times New Roman" w:hAnsi="Times New Roman"/>
                <w:sz w:val="24"/>
                <w:szCs w:val="24"/>
              </w:rPr>
            </w:pPr>
            <w:r w:rsidRPr="00407858">
              <w:rPr>
                <w:rFonts w:ascii="Times New Roman" w:hAnsi="Times New Roman"/>
                <w:sz w:val="24"/>
                <w:szCs w:val="24"/>
                <w:lang w:val="ru-RU"/>
              </w:rPr>
              <w:t>«</w:t>
            </w:r>
            <w:r w:rsidRPr="00407858">
              <w:rPr>
                <w:rFonts w:ascii="Times New Roman" w:hAnsi="Times New Roman"/>
                <w:sz w:val="24"/>
                <w:szCs w:val="24"/>
              </w:rPr>
              <w:t>Повышение безопасности жизнедеятельности населения в Кадошкинском муниципальном районе</w:t>
            </w:r>
            <w:r w:rsidRPr="00407858">
              <w:rPr>
                <w:rFonts w:ascii="Times New Roman" w:hAnsi="Times New Roman"/>
                <w:sz w:val="24"/>
                <w:szCs w:val="24"/>
                <w:lang w:val="ru-RU"/>
              </w:rPr>
              <w:t>»</w:t>
            </w:r>
            <w:r w:rsidRPr="00407858">
              <w:rPr>
                <w:rFonts w:ascii="Times New Roman" w:hAnsi="Times New Roman"/>
                <w:sz w:val="24"/>
                <w:szCs w:val="24"/>
              </w:rPr>
              <w:t xml:space="preserve"> на 2020 - 2024 годы</w:t>
            </w:r>
          </w:p>
        </w:tc>
      </w:tr>
      <w:tr w:rsidR="00FA0746" w:rsidRPr="00407858" w:rsidTr="001D4E4C">
        <w:tblPrEx>
          <w:tblCellMar>
            <w:top w:w="0" w:type="dxa"/>
            <w:bottom w:w="0" w:type="dxa"/>
          </w:tblCellMar>
        </w:tblPrEx>
        <w:tc>
          <w:tcPr>
            <w:tcW w:w="9639" w:type="dxa"/>
            <w:gridSpan w:val="10"/>
            <w:tcBorders>
              <w:top w:val="single" w:sz="4" w:space="0" w:color="auto"/>
              <w:bottom w:val="single" w:sz="4" w:space="0" w:color="auto"/>
            </w:tcBorders>
          </w:tcPr>
          <w:p w:rsidR="00FA0746" w:rsidRPr="00407858" w:rsidRDefault="00FA0746" w:rsidP="001D4E4C">
            <w:pPr>
              <w:pStyle w:val="1"/>
              <w:rPr>
                <w:rFonts w:ascii="Times New Roman" w:hAnsi="Times New Roman"/>
                <w:sz w:val="24"/>
                <w:szCs w:val="24"/>
              </w:rPr>
            </w:pPr>
            <w:r w:rsidRPr="00407858">
              <w:rPr>
                <w:rFonts w:ascii="Times New Roman" w:hAnsi="Times New Roman"/>
                <w:sz w:val="24"/>
                <w:szCs w:val="24"/>
              </w:rPr>
              <w:t>1. Реализация мер пожарной безопасности, прием и обработка информации о ЧС (происшествиях)</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Проведение противопожарных мероприятий в муниципальных образовательных учреждениях, учреждениях культуры и спорта Кадошкинского муниципального района (огнезащитная обработка чердачных помещений, экспертиза качества, приобретение и заправка огнетушителей, замена пожарных рукавов, монтаж пожарных линейных дымовых извещателей, составление ПСД на монтаж пожарных лестниц и их установка, испытание пожарных лестниц, установка дверей эвакуационного выхода, монтаж пожарной сигнализации, замена полов на путях эвакуации, приобретение расходных материалов на проведение противопожарных мероприятий).</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ОУ, МО,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ежегодно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 рамках текущего финансирования</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Обеспечение дублирования сигнала о срабатывании систем пожарной безопасности в зданиях школ, д/садов и учреждениях дополнительного образования Кадошкинского муниципального района обслуживание установленных систем</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ОУ, МО,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ежегодно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 рамках текущего финансирования</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3.</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Задействование при тушении пожаров автомобилей для подвоза воды</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МП "Кадошкиноэлектрот</w:t>
            </w:r>
            <w:r w:rsidRPr="00407858">
              <w:rPr>
                <w:rFonts w:ascii="Times New Roman" w:hAnsi="Times New Roman" w:cs="Times New Roman"/>
              </w:rPr>
              <w:lastRenderedPageBreak/>
              <w:t>еплосеть"</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lastRenderedPageBreak/>
              <w:t>ежегодно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 рамках текущего финансирования</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lastRenderedPageBreak/>
              <w:t>4</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Оборудование водоемов площадками для забора воды пожарной техникой и подъездных путей к ним</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ежегодно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 рамках текущего финансирования</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4</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Закупка необходимой оргтехники для полноценного функционирования единой дежурно-диспетчерской службы</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МКУ "Центр по делам ГО, ЧС и вопросам ЕДДС"</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ежегодно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В рамках текущего финансирования</w:t>
            </w: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5</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Доведение штатной численности единой дежурно-диспетчерской службы в соответствии с 5 категорией</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МКУ "Центр по делам ГО, ЧС и вопросам ЕДДС"</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2020 год</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rPr>
                <w:rFonts w:ascii="Times New Roman" w:hAnsi="Times New Roman" w:cs="Times New Roman"/>
              </w:rPr>
            </w:pPr>
          </w:p>
        </w:tc>
      </w:tr>
      <w:tr w:rsidR="00FA0746" w:rsidRPr="00407858" w:rsidTr="001D4E4C">
        <w:tblPrEx>
          <w:tblCellMar>
            <w:top w:w="0" w:type="dxa"/>
            <w:bottom w:w="0" w:type="dxa"/>
          </w:tblCellMar>
        </w:tblPrEx>
        <w:tc>
          <w:tcPr>
            <w:tcW w:w="554" w:type="dxa"/>
            <w:tcBorders>
              <w:top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6</w:t>
            </w:r>
          </w:p>
        </w:tc>
        <w:tc>
          <w:tcPr>
            <w:tcW w:w="4019"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rPr>
                <w:rFonts w:ascii="Times New Roman" w:hAnsi="Times New Roman" w:cs="Times New Roman"/>
              </w:rPr>
            </w:pPr>
            <w:r w:rsidRPr="00407858">
              <w:rPr>
                <w:rFonts w:ascii="Times New Roman" w:hAnsi="Times New Roman" w:cs="Times New Roman"/>
              </w:rPr>
              <w:t>Предоставление помещения для размещения единой дежурно-диспетчерской службы</w:t>
            </w:r>
          </w:p>
        </w:tc>
        <w:tc>
          <w:tcPr>
            <w:tcW w:w="814"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МО</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2021 год</w:t>
            </w:r>
          </w:p>
        </w:tc>
        <w:tc>
          <w:tcPr>
            <w:tcW w:w="992" w:type="dxa"/>
            <w:tcBorders>
              <w:top w:val="single" w:sz="4" w:space="0" w:color="auto"/>
              <w:left w:val="single" w:sz="4" w:space="0" w:color="auto"/>
              <w:bottom w:val="single" w:sz="4" w:space="0" w:color="auto"/>
              <w:right w:val="single" w:sz="4" w:space="0" w:color="auto"/>
            </w:tcBorders>
          </w:tcPr>
          <w:p w:rsidR="00FA0746" w:rsidRPr="00407858" w:rsidRDefault="00FA0746" w:rsidP="001D4E4C">
            <w:pPr>
              <w:pStyle w:val="a3"/>
              <w:jc w:val="center"/>
              <w:rPr>
                <w:rFonts w:ascii="Times New Roman" w:hAnsi="Times New Roman" w:cs="Times New Roman"/>
              </w:rPr>
            </w:pPr>
            <w:r w:rsidRPr="00407858">
              <w:rPr>
                <w:rFonts w:ascii="Times New Roman" w:hAnsi="Times New Roman" w:cs="Times New Roman"/>
              </w:rPr>
              <w:t>Районный бюджет</w:t>
            </w:r>
          </w:p>
        </w:tc>
        <w:tc>
          <w:tcPr>
            <w:tcW w:w="2268" w:type="dxa"/>
            <w:gridSpan w:val="5"/>
            <w:tcBorders>
              <w:top w:val="single" w:sz="4" w:space="0" w:color="auto"/>
              <w:left w:val="single" w:sz="4" w:space="0" w:color="auto"/>
              <w:bottom w:val="single" w:sz="4" w:space="0" w:color="auto"/>
            </w:tcBorders>
          </w:tcPr>
          <w:p w:rsidR="00FA0746" w:rsidRPr="00407858" w:rsidRDefault="00FA0746" w:rsidP="001D4E4C">
            <w:pPr>
              <w:pStyle w:val="a3"/>
              <w:rPr>
                <w:rFonts w:ascii="Times New Roman" w:hAnsi="Times New Roman" w:cs="Times New Roman"/>
              </w:rPr>
            </w:pPr>
          </w:p>
        </w:tc>
      </w:tr>
    </w:tbl>
    <w:p w:rsidR="00FA0746" w:rsidRPr="00407858" w:rsidRDefault="00FA0746" w:rsidP="00FA0746">
      <w:pPr>
        <w:rPr>
          <w:rFonts w:ascii="Times New Roman" w:hAnsi="Times New Roman"/>
          <w:sz w:val="24"/>
          <w:szCs w:val="24"/>
        </w:rPr>
      </w:pPr>
    </w:p>
    <w:p w:rsidR="00FA0746" w:rsidRPr="00407858" w:rsidRDefault="00FA0746" w:rsidP="00FA0746">
      <w:pPr>
        <w:pStyle w:val="a4"/>
        <w:ind w:left="0"/>
        <w:rPr>
          <w:rFonts w:ascii="Times New Roman" w:hAnsi="Times New Roman"/>
          <w:sz w:val="28"/>
          <w:szCs w:val="28"/>
        </w:rPr>
      </w:pPr>
      <w:bookmarkStart w:id="21" w:name="sub_4"/>
      <w:bookmarkEnd w:id="3"/>
      <w:r w:rsidRPr="00407858">
        <w:rPr>
          <w:rFonts w:ascii="Times New Roman" w:hAnsi="Times New Roman"/>
          <w:sz w:val="28"/>
          <w:szCs w:val="28"/>
        </w:rPr>
        <w:t>4. Контроль за исполнением настоящего постановления возложить на Заместителя Главы Кадошкинского муниципального района по строительству, транспорту, промышленности и связи Д.Л. Давыдкина.</w:t>
      </w:r>
    </w:p>
    <w:p w:rsidR="00FA0746" w:rsidRPr="00407858" w:rsidRDefault="00FA0746" w:rsidP="00FA0746">
      <w:pPr>
        <w:pStyle w:val="a4"/>
        <w:ind w:left="0"/>
        <w:rPr>
          <w:rFonts w:ascii="Times New Roman" w:hAnsi="Times New Roman"/>
          <w:sz w:val="28"/>
          <w:szCs w:val="28"/>
        </w:rPr>
      </w:pPr>
      <w:bookmarkStart w:id="22" w:name="sub_5"/>
      <w:bookmarkEnd w:id="21"/>
      <w:r w:rsidRPr="00407858">
        <w:rPr>
          <w:rFonts w:ascii="Times New Roman" w:hAnsi="Times New Roman"/>
          <w:sz w:val="28"/>
          <w:szCs w:val="28"/>
        </w:rPr>
        <w:t>5. Настоящее постановление вступает в силу после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bookmarkEnd w:id="22"/>
    <w:p w:rsidR="00FA0746" w:rsidRPr="00407858" w:rsidRDefault="00FA0746" w:rsidP="00FA0746">
      <w:pPr>
        <w:pStyle w:val="a6"/>
        <w:ind w:firstLine="709"/>
        <w:jc w:val="both"/>
        <w:rPr>
          <w:rFonts w:ascii="Times New Roman" w:hAnsi="Times New Roman"/>
          <w:sz w:val="28"/>
          <w:szCs w:val="28"/>
        </w:rPr>
      </w:pPr>
    </w:p>
    <w:p w:rsidR="00FA0746" w:rsidRPr="00407858" w:rsidRDefault="00FA0746" w:rsidP="00FA0746">
      <w:pPr>
        <w:pStyle w:val="a6"/>
        <w:ind w:firstLine="709"/>
        <w:jc w:val="both"/>
        <w:rPr>
          <w:rFonts w:ascii="Times New Roman" w:hAnsi="Times New Roman"/>
          <w:sz w:val="28"/>
          <w:szCs w:val="28"/>
        </w:rPr>
      </w:pPr>
    </w:p>
    <w:p w:rsidR="00FA0746" w:rsidRPr="00407858" w:rsidRDefault="00FA0746" w:rsidP="00FA0746">
      <w:pPr>
        <w:spacing w:after="0"/>
        <w:rPr>
          <w:rFonts w:ascii="Times New Roman" w:hAnsi="Times New Roman"/>
          <w:sz w:val="28"/>
          <w:szCs w:val="28"/>
          <w:lang w:eastAsia="ru-RU"/>
        </w:rPr>
      </w:pPr>
      <w:r w:rsidRPr="00407858">
        <w:rPr>
          <w:rFonts w:ascii="Times New Roman" w:hAnsi="Times New Roman"/>
          <w:sz w:val="28"/>
          <w:szCs w:val="28"/>
          <w:lang w:eastAsia="ru-RU"/>
        </w:rPr>
        <w:t>Глава Кадошкинского</w:t>
      </w:r>
    </w:p>
    <w:p w:rsidR="00FA0746" w:rsidRPr="00407858" w:rsidRDefault="00FA0746" w:rsidP="00FA0746">
      <w:pPr>
        <w:spacing w:after="0"/>
        <w:rPr>
          <w:rFonts w:ascii="Times New Roman" w:hAnsi="Times New Roman"/>
          <w:sz w:val="28"/>
          <w:szCs w:val="28"/>
          <w:lang w:eastAsia="ru-RU"/>
        </w:rPr>
      </w:pPr>
      <w:r w:rsidRPr="00407858">
        <w:rPr>
          <w:rFonts w:ascii="Times New Roman" w:hAnsi="Times New Roman"/>
          <w:sz w:val="28"/>
          <w:szCs w:val="28"/>
          <w:lang w:eastAsia="ru-RU"/>
        </w:rPr>
        <w:t>муниципального района</w:t>
      </w:r>
    </w:p>
    <w:p w:rsidR="00FA0746" w:rsidRPr="00407858" w:rsidRDefault="00FA0746" w:rsidP="00FA0746">
      <w:pPr>
        <w:spacing w:after="0"/>
        <w:rPr>
          <w:rFonts w:ascii="Times New Roman" w:hAnsi="Times New Roman"/>
          <w:sz w:val="28"/>
          <w:szCs w:val="28"/>
          <w:lang w:eastAsia="ru-RU"/>
        </w:rPr>
      </w:pPr>
      <w:r w:rsidRPr="00407858">
        <w:rPr>
          <w:rFonts w:ascii="Times New Roman" w:hAnsi="Times New Roman"/>
          <w:sz w:val="28"/>
          <w:szCs w:val="28"/>
          <w:lang w:eastAsia="ru-RU"/>
        </w:rPr>
        <w:t>Республики Мордовия                                                                          А.В. Чаткин</w:t>
      </w:r>
    </w:p>
    <w:p w:rsidR="00FA0746" w:rsidRPr="00952636" w:rsidRDefault="00FA0746" w:rsidP="00FA0746">
      <w:pPr>
        <w:pStyle w:val="a7"/>
        <w:shd w:val="clear" w:color="auto" w:fill="FFFFFF"/>
        <w:spacing w:after="0"/>
        <w:rPr>
          <w:sz w:val="28"/>
          <w:szCs w:val="28"/>
        </w:rPr>
      </w:pPr>
      <w:r>
        <w:rPr>
          <w:color w:val="000000"/>
          <w:sz w:val="20"/>
          <w:szCs w:val="20"/>
        </w:rPr>
        <w:t>Давыдкин Д.Л.</w:t>
      </w:r>
    </w:p>
    <w:p w:rsidR="001D5ADA" w:rsidRDefault="001D5ADA"/>
    <w:sectPr w:rsidR="001D5A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746"/>
    <w:rsid w:val="001D5ADA"/>
    <w:rsid w:val="00FA0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746"/>
    <w:rPr>
      <w:rFonts w:ascii="Calibri" w:eastAsia="Calibri" w:hAnsi="Calibri" w:cs="Times New Roman"/>
    </w:rPr>
  </w:style>
  <w:style w:type="paragraph" w:styleId="1">
    <w:name w:val="heading 1"/>
    <w:basedOn w:val="a"/>
    <w:next w:val="a"/>
    <w:link w:val="10"/>
    <w:uiPriority w:val="9"/>
    <w:qFormat/>
    <w:rsid w:val="00FA0746"/>
    <w:pPr>
      <w:keepNext/>
      <w:spacing w:before="240" w:after="60"/>
      <w:outlineLvl w:val="0"/>
    </w:pPr>
    <w:rPr>
      <w:rFonts w:ascii="Cambria" w:eastAsia="Times New Roman" w:hAnsi="Cambria"/>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0746"/>
    <w:rPr>
      <w:rFonts w:ascii="Cambria" w:eastAsia="Times New Roman" w:hAnsi="Cambria" w:cs="Times New Roman"/>
      <w:b/>
      <w:bCs/>
      <w:kern w:val="32"/>
      <w:sz w:val="32"/>
      <w:szCs w:val="32"/>
      <w:lang w:val="x-none"/>
    </w:rPr>
  </w:style>
  <w:style w:type="paragraph" w:customStyle="1" w:styleId="a3">
    <w:name w:val="Нормальный (таблица)"/>
    <w:basedOn w:val="a"/>
    <w:next w:val="a"/>
    <w:uiPriority w:val="99"/>
    <w:rsid w:val="00FA074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4">
    <w:name w:val="List Paragraph"/>
    <w:basedOn w:val="a"/>
    <w:link w:val="a5"/>
    <w:qFormat/>
    <w:rsid w:val="00FA0746"/>
    <w:pPr>
      <w:ind w:left="720"/>
      <w:contextualSpacing/>
    </w:pPr>
    <w:rPr>
      <w:sz w:val="20"/>
      <w:szCs w:val="20"/>
      <w:lang w:val="x-none" w:eastAsia="x-none"/>
    </w:rPr>
  </w:style>
  <w:style w:type="character" w:customStyle="1" w:styleId="a5">
    <w:name w:val="Абзац списка Знак"/>
    <w:link w:val="a4"/>
    <w:locked/>
    <w:rsid w:val="00FA0746"/>
    <w:rPr>
      <w:rFonts w:ascii="Calibri" w:eastAsia="Calibri" w:hAnsi="Calibri" w:cs="Times New Roman"/>
      <w:sz w:val="20"/>
      <w:szCs w:val="20"/>
      <w:lang w:val="x-none" w:eastAsia="x-none"/>
    </w:rPr>
  </w:style>
  <w:style w:type="paragraph" w:styleId="a6">
    <w:name w:val="No Spacing"/>
    <w:uiPriority w:val="1"/>
    <w:qFormat/>
    <w:rsid w:val="00FA0746"/>
    <w:pPr>
      <w:spacing w:after="0" w:line="240" w:lineRule="auto"/>
    </w:pPr>
    <w:rPr>
      <w:rFonts w:ascii="Calibri" w:eastAsia="Calibri" w:hAnsi="Calibri" w:cs="Times New Roman"/>
    </w:rPr>
  </w:style>
  <w:style w:type="paragraph" w:styleId="a7">
    <w:name w:val="Normal (Web)"/>
    <w:basedOn w:val="a"/>
    <w:uiPriority w:val="99"/>
    <w:rsid w:val="00FA0746"/>
    <w:pPr>
      <w:suppressAutoHyphens/>
      <w:spacing w:before="280" w:after="280" w:line="240" w:lineRule="auto"/>
    </w:pPr>
    <w:rPr>
      <w:rFonts w:ascii="Times New Roman" w:eastAsia="Times New Roman" w:hAnsi="Times New Roman"/>
      <w:sz w:val="24"/>
      <w:szCs w:val="24"/>
      <w:lang w:eastAsia="ar-SA"/>
    </w:rPr>
  </w:style>
  <w:style w:type="character" w:customStyle="1" w:styleId="a8">
    <w:name w:val="Гипертекстовая ссылка"/>
    <w:uiPriority w:val="99"/>
    <w:rsid w:val="00FA0746"/>
    <w:rPr>
      <w:b/>
      <w:bCs/>
      <w:color w:val="106BBE"/>
    </w:rPr>
  </w:style>
  <w:style w:type="character" w:customStyle="1" w:styleId="a9">
    <w:name w:val="Цветовое выделение"/>
    <w:uiPriority w:val="99"/>
    <w:rsid w:val="00FA0746"/>
    <w:rPr>
      <w:b/>
      <w:bCs/>
      <w:color w:val="26282F"/>
    </w:rPr>
  </w:style>
  <w:style w:type="paragraph" w:customStyle="1" w:styleId="aa">
    <w:name w:val="Комментарий"/>
    <w:basedOn w:val="a"/>
    <w:next w:val="a"/>
    <w:uiPriority w:val="99"/>
    <w:rsid w:val="00FA0746"/>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746"/>
    <w:rPr>
      <w:rFonts w:ascii="Calibri" w:eastAsia="Calibri" w:hAnsi="Calibri" w:cs="Times New Roman"/>
    </w:rPr>
  </w:style>
  <w:style w:type="paragraph" w:styleId="1">
    <w:name w:val="heading 1"/>
    <w:basedOn w:val="a"/>
    <w:next w:val="a"/>
    <w:link w:val="10"/>
    <w:uiPriority w:val="9"/>
    <w:qFormat/>
    <w:rsid w:val="00FA0746"/>
    <w:pPr>
      <w:keepNext/>
      <w:spacing w:before="240" w:after="60"/>
      <w:outlineLvl w:val="0"/>
    </w:pPr>
    <w:rPr>
      <w:rFonts w:ascii="Cambria" w:eastAsia="Times New Roman" w:hAnsi="Cambria"/>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0746"/>
    <w:rPr>
      <w:rFonts w:ascii="Cambria" w:eastAsia="Times New Roman" w:hAnsi="Cambria" w:cs="Times New Roman"/>
      <w:b/>
      <w:bCs/>
      <w:kern w:val="32"/>
      <w:sz w:val="32"/>
      <w:szCs w:val="32"/>
      <w:lang w:val="x-none"/>
    </w:rPr>
  </w:style>
  <w:style w:type="paragraph" w:customStyle="1" w:styleId="a3">
    <w:name w:val="Нормальный (таблица)"/>
    <w:basedOn w:val="a"/>
    <w:next w:val="a"/>
    <w:uiPriority w:val="99"/>
    <w:rsid w:val="00FA074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4">
    <w:name w:val="List Paragraph"/>
    <w:basedOn w:val="a"/>
    <w:link w:val="a5"/>
    <w:qFormat/>
    <w:rsid w:val="00FA0746"/>
    <w:pPr>
      <w:ind w:left="720"/>
      <w:contextualSpacing/>
    </w:pPr>
    <w:rPr>
      <w:sz w:val="20"/>
      <w:szCs w:val="20"/>
      <w:lang w:val="x-none" w:eastAsia="x-none"/>
    </w:rPr>
  </w:style>
  <w:style w:type="character" w:customStyle="1" w:styleId="a5">
    <w:name w:val="Абзац списка Знак"/>
    <w:link w:val="a4"/>
    <w:locked/>
    <w:rsid w:val="00FA0746"/>
    <w:rPr>
      <w:rFonts w:ascii="Calibri" w:eastAsia="Calibri" w:hAnsi="Calibri" w:cs="Times New Roman"/>
      <w:sz w:val="20"/>
      <w:szCs w:val="20"/>
      <w:lang w:val="x-none" w:eastAsia="x-none"/>
    </w:rPr>
  </w:style>
  <w:style w:type="paragraph" w:styleId="a6">
    <w:name w:val="No Spacing"/>
    <w:uiPriority w:val="1"/>
    <w:qFormat/>
    <w:rsid w:val="00FA0746"/>
    <w:pPr>
      <w:spacing w:after="0" w:line="240" w:lineRule="auto"/>
    </w:pPr>
    <w:rPr>
      <w:rFonts w:ascii="Calibri" w:eastAsia="Calibri" w:hAnsi="Calibri" w:cs="Times New Roman"/>
    </w:rPr>
  </w:style>
  <w:style w:type="paragraph" w:styleId="a7">
    <w:name w:val="Normal (Web)"/>
    <w:basedOn w:val="a"/>
    <w:uiPriority w:val="99"/>
    <w:rsid w:val="00FA0746"/>
    <w:pPr>
      <w:suppressAutoHyphens/>
      <w:spacing w:before="280" w:after="280" w:line="240" w:lineRule="auto"/>
    </w:pPr>
    <w:rPr>
      <w:rFonts w:ascii="Times New Roman" w:eastAsia="Times New Roman" w:hAnsi="Times New Roman"/>
      <w:sz w:val="24"/>
      <w:szCs w:val="24"/>
      <w:lang w:eastAsia="ar-SA"/>
    </w:rPr>
  </w:style>
  <w:style w:type="character" w:customStyle="1" w:styleId="a8">
    <w:name w:val="Гипертекстовая ссылка"/>
    <w:uiPriority w:val="99"/>
    <w:rsid w:val="00FA0746"/>
    <w:rPr>
      <w:b/>
      <w:bCs/>
      <w:color w:val="106BBE"/>
    </w:rPr>
  </w:style>
  <w:style w:type="character" w:customStyle="1" w:styleId="a9">
    <w:name w:val="Цветовое выделение"/>
    <w:uiPriority w:val="99"/>
    <w:rsid w:val="00FA0746"/>
    <w:rPr>
      <w:b/>
      <w:bCs/>
      <w:color w:val="26282F"/>
    </w:rPr>
  </w:style>
  <w:style w:type="paragraph" w:customStyle="1" w:styleId="aa">
    <w:name w:val="Комментарий"/>
    <w:basedOn w:val="a"/>
    <w:next w:val="a"/>
    <w:uiPriority w:val="99"/>
    <w:rsid w:val="00FA0746"/>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document/redirect/70353464/2" TargetMode="External"/><Relationship Id="rId5" Type="http://schemas.openxmlformats.org/officeDocument/2006/relationships/hyperlink" Target="http://internet.garant.ru/document/redirect/44933966/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3993</Words>
  <Characters>22764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2021-05-28T08:42:00Z</dcterms:created>
  <dcterms:modified xsi:type="dcterms:W3CDTF">2021-05-28T08:42:00Z</dcterms:modified>
</cp:coreProperties>
</file>