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40D" w:rsidRDefault="005D740D" w:rsidP="005D740D">
      <w:pPr>
        <w:tabs>
          <w:tab w:val="left" w:pos="6492"/>
        </w:tabs>
        <w:jc w:val="both"/>
        <w:rPr>
          <w:b/>
          <w:sz w:val="28"/>
          <w:szCs w:val="28"/>
        </w:rPr>
      </w:pPr>
    </w:p>
    <w:p w:rsidR="005D740D" w:rsidRDefault="005D740D" w:rsidP="005D740D">
      <w:pPr>
        <w:tabs>
          <w:tab w:val="left" w:pos="464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АДАШЕВСКОГО СЕЛЬСКОГО ПОСЕЛЕНИЯ</w:t>
      </w:r>
    </w:p>
    <w:p w:rsidR="005D740D" w:rsidRDefault="005D740D" w:rsidP="005D740D">
      <w:pPr>
        <w:tabs>
          <w:tab w:val="left" w:pos="46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КАДОШКИНСКОГО МУНИЦИПАЛЬНОГО РАЙОНА</w:t>
      </w:r>
    </w:p>
    <w:p w:rsidR="005D740D" w:rsidRDefault="005D740D" w:rsidP="005D740D">
      <w:pPr>
        <w:tabs>
          <w:tab w:val="left" w:pos="2775"/>
          <w:tab w:val="left" w:pos="4648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РЕСПУБЛИКИ МОРДОВИЯ</w:t>
      </w:r>
    </w:p>
    <w:p w:rsidR="005D740D" w:rsidRDefault="005D740D" w:rsidP="005D740D">
      <w:pPr>
        <w:tabs>
          <w:tab w:val="left" w:pos="2775"/>
          <w:tab w:val="left" w:pos="4648"/>
        </w:tabs>
        <w:jc w:val="both"/>
        <w:rPr>
          <w:sz w:val="28"/>
          <w:szCs w:val="28"/>
        </w:rPr>
      </w:pPr>
    </w:p>
    <w:p w:rsidR="005D740D" w:rsidRDefault="005D740D" w:rsidP="005D740D">
      <w:pPr>
        <w:tabs>
          <w:tab w:val="left" w:pos="4648"/>
        </w:tabs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</w:t>
      </w: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D740D" w:rsidRDefault="005D740D" w:rsidP="005D740D">
      <w:pPr>
        <w:tabs>
          <w:tab w:val="left" w:pos="4648"/>
        </w:tabs>
        <w:jc w:val="both"/>
        <w:rPr>
          <w:sz w:val="32"/>
          <w:szCs w:val="32"/>
        </w:rPr>
      </w:pPr>
    </w:p>
    <w:p w:rsidR="005D740D" w:rsidRDefault="00E35D4F" w:rsidP="005D740D">
      <w:pPr>
        <w:tabs>
          <w:tab w:val="left" w:pos="46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 июня</w:t>
      </w:r>
      <w:r w:rsidR="005D740D">
        <w:rPr>
          <w:sz w:val="28"/>
          <w:szCs w:val="28"/>
        </w:rPr>
        <w:t xml:space="preserve">  2022 г.                                                                               № </w:t>
      </w:r>
      <w:r>
        <w:rPr>
          <w:sz w:val="28"/>
          <w:szCs w:val="28"/>
        </w:rPr>
        <w:t>21</w:t>
      </w:r>
      <w:r w:rsidR="005D740D">
        <w:rPr>
          <w:sz w:val="28"/>
          <w:szCs w:val="28"/>
        </w:rPr>
        <w:t xml:space="preserve">-П                    </w:t>
      </w:r>
    </w:p>
    <w:p w:rsidR="005D740D" w:rsidRDefault="005D740D" w:rsidP="005D740D">
      <w:pPr>
        <w:tabs>
          <w:tab w:val="left" w:pos="46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дашево</w:t>
      </w:r>
      <w:proofErr w:type="spellEnd"/>
    </w:p>
    <w:p w:rsidR="008A2660" w:rsidRDefault="008A2660" w:rsidP="005D740D">
      <w:pPr>
        <w:rPr>
          <w:sz w:val="28"/>
        </w:rPr>
      </w:pPr>
    </w:p>
    <w:p w:rsidR="005D2A4D" w:rsidRDefault="00B375EC">
      <w:pPr>
        <w:pStyle w:val="ConsPlusNonformat"/>
        <w:widowControl/>
        <w:ind w:firstLine="425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Об утверждении Генеральных условий эмиссии и обращения муниципальных ценных бумаг </w:t>
      </w:r>
      <w:bookmarkStart w:id="0" w:name="_GoBack"/>
      <w:bookmarkEnd w:id="0"/>
      <w:proofErr w:type="spellStart"/>
      <w:r w:rsidR="005D740D">
        <w:rPr>
          <w:rFonts w:ascii="Times New Roman" w:hAnsi="Times New Roman" w:cs="Times New Roman"/>
          <w:b/>
          <w:bCs/>
          <w:kern w:val="2"/>
          <w:sz w:val="28"/>
          <w:szCs w:val="28"/>
        </w:rPr>
        <w:t>Адашевского</w:t>
      </w:r>
      <w:proofErr w:type="spellEnd"/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 сельского поселения </w:t>
      </w:r>
      <w:proofErr w:type="spellStart"/>
      <w:r w:rsidR="005D740D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5D740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</w:p>
    <w:p w:rsidR="005D2A4D" w:rsidRDefault="005D2A4D">
      <w:pPr>
        <w:rPr>
          <w:b/>
          <w:spacing w:val="-2"/>
          <w:sz w:val="28"/>
          <w:szCs w:val="28"/>
        </w:rPr>
      </w:pPr>
    </w:p>
    <w:p w:rsidR="005D2A4D" w:rsidRDefault="00B375EC">
      <w:pPr>
        <w:pStyle w:val="a7"/>
        <w:ind w:left="0" w:firstLine="709"/>
      </w:pPr>
      <w:r>
        <w:rPr>
          <w:szCs w:val="28"/>
        </w:rPr>
        <w:t xml:space="preserve">В соответствии со статьей 121.5 </w:t>
      </w:r>
      <w:hyperlink r:id="rId5">
        <w:r w:rsidRPr="008D3A01">
          <w:rPr>
            <w:rStyle w:val="InternetLink"/>
            <w:color w:val="000000" w:themeColor="text1"/>
            <w:szCs w:val="28"/>
            <w:u w:val="none"/>
          </w:rPr>
          <w:t>Бюджетного кодекса Российской Федерации</w:t>
        </w:r>
      </w:hyperlink>
      <w:r w:rsidR="008D3A01">
        <w:rPr>
          <w:szCs w:val="28"/>
        </w:rPr>
        <w:t xml:space="preserve"> и статьей 52</w:t>
      </w:r>
      <w:r>
        <w:rPr>
          <w:szCs w:val="28"/>
        </w:rPr>
        <w:t xml:space="preserve"> У</w:t>
      </w:r>
      <w:r w:rsidR="008D3A01">
        <w:rPr>
          <w:szCs w:val="28"/>
        </w:rPr>
        <w:t xml:space="preserve">става </w:t>
      </w:r>
      <w:proofErr w:type="spellStart"/>
      <w:r w:rsidR="008D3A01">
        <w:rPr>
          <w:szCs w:val="28"/>
        </w:rPr>
        <w:t>Адашевского</w:t>
      </w:r>
      <w:proofErr w:type="spellEnd"/>
      <w:r w:rsidR="008D3A01">
        <w:rPr>
          <w:szCs w:val="28"/>
        </w:rPr>
        <w:t xml:space="preserve"> сельского поселения </w:t>
      </w:r>
      <w:proofErr w:type="spellStart"/>
      <w:r w:rsidR="008D3A01">
        <w:rPr>
          <w:szCs w:val="28"/>
        </w:rPr>
        <w:t>Кадошкинского</w:t>
      </w:r>
      <w:proofErr w:type="spellEnd"/>
      <w:r w:rsidR="008D3A01">
        <w:rPr>
          <w:szCs w:val="28"/>
        </w:rPr>
        <w:t xml:space="preserve"> муниципального района Республики Мордовия</w:t>
      </w:r>
      <w:r>
        <w:t>, администрация</w:t>
      </w:r>
      <w:r w:rsidR="008D3A01">
        <w:t xml:space="preserve"> </w:t>
      </w:r>
      <w:proofErr w:type="spellStart"/>
      <w:r w:rsidR="008D3A01">
        <w:t>Адашевского</w:t>
      </w:r>
      <w:proofErr w:type="spellEnd"/>
      <w:r w:rsidR="008D3A01">
        <w:t xml:space="preserve"> сельского поселения </w:t>
      </w:r>
      <w:proofErr w:type="spellStart"/>
      <w:r w:rsidR="008D3A01">
        <w:t>Кадошкинского</w:t>
      </w:r>
      <w:proofErr w:type="spellEnd"/>
      <w:r w:rsidR="008D3A01">
        <w:t xml:space="preserve"> муниципального района Республики Мордовия </w:t>
      </w:r>
      <w:proofErr w:type="spellStart"/>
      <w:proofErr w:type="gramStart"/>
      <w:r w:rsidR="008D3A01">
        <w:t>п</w:t>
      </w:r>
      <w:proofErr w:type="spellEnd"/>
      <w:proofErr w:type="gramEnd"/>
      <w:r w:rsidR="008D3A01">
        <w:t xml:space="preserve"> о с т а </w:t>
      </w:r>
      <w:proofErr w:type="spellStart"/>
      <w:r w:rsidR="008D3A01">
        <w:t>н</w:t>
      </w:r>
      <w:proofErr w:type="spellEnd"/>
      <w:r w:rsidR="008D3A01">
        <w:t xml:space="preserve"> о в л я е т</w:t>
      </w:r>
      <w:r>
        <w:rPr>
          <w:szCs w:val="28"/>
        </w:rPr>
        <w:t>:</w:t>
      </w:r>
      <w:r>
        <w:tab/>
      </w:r>
    </w:p>
    <w:p w:rsidR="005D2A4D" w:rsidRDefault="00B375EC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Генеральные условия эмиссии и обращения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ценных </w:t>
      </w:r>
      <w:r w:rsidR="008D3A0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D3A01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="008D3A0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D3A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8D3A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</w:t>
      </w:r>
      <w:r>
        <w:rPr>
          <w:rFonts w:ascii="Times New Roman" w:hAnsi="Times New Roman" w:cs="Times New Roman"/>
          <w:sz w:val="28"/>
          <w:szCs w:val="28"/>
        </w:rPr>
        <w:t>рил</w:t>
      </w:r>
      <w:r w:rsidR="008D3A01">
        <w:rPr>
          <w:rFonts w:ascii="Times New Roman" w:hAnsi="Times New Roman" w:cs="Times New Roman"/>
          <w:sz w:val="28"/>
          <w:szCs w:val="28"/>
        </w:rPr>
        <w:t>ожение).</w:t>
      </w:r>
    </w:p>
    <w:p w:rsidR="005D2A4D" w:rsidRDefault="00B375EC">
      <w:pPr>
        <w:pStyle w:val="a4"/>
        <w:ind w:firstLine="709"/>
        <w:rPr>
          <w:szCs w:val="28"/>
        </w:rPr>
      </w:pPr>
      <w:r>
        <w:rPr>
          <w:szCs w:val="28"/>
        </w:rPr>
        <w:t>2. Настоящее постановление</w:t>
      </w:r>
      <w:r w:rsidR="008D3A01">
        <w:rPr>
          <w:szCs w:val="28"/>
        </w:rPr>
        <w:t xml:space="preserve"> вступает в силу после его опубликования в Информационном бюллетене </w:t>
      </w:r>
      <w:proofErr w:type="spellStart"/>
      <w:r w:rsidR="008D3A01">
        <w:rPr>
          <w:szCs w:val="28"/>
        </w:rPr>
        <w:t>Адашевского</w:t>
      </w:r>
      <w:proofErr w:type="spellEnd"/>
      <w:r w:rsidR="008D3A01">
        <w:rPr>
          <w:szCs w:val="28"/>
        </w:rPr>
        <w:t xml:space="preserve"> сельского поселения и подлежит размещению на официальном сайте в сети Интернет».</w:t>
      </w:r>
    </w:p>
    <w:p w:rsidR="005D2A4D" w:rsidRDefault="005D2A4D">
      <w:pPr>
        <w:pStyle w:val="a4"/>
        <w:rPr>
          <w:sz w:val="72"/>
          <w:szCs w:val="72"/>
        </w:rPr>
      </w:pPr>
    </w:p>
    <w:p w:rsidR="005D2A4D" w:rsidRDefault="00B375EC">
      <w:pPr>
        <w:pStyle w:val="a4"/>
      </w:pPr>
      <w:r>
        <w:t>Глав</w:t>
      </w:r>
      <w:r w:rsidR="008D3A01">
        <w:t xml:space="preserve">а </w:t>
      </w:r>
      <w:proofErr w:type="spellStart"/>
      <w:r w:rsidR="008D3A01">
        <w:t>Адашевского</w:t>
      </w:r>
      <w:proofErr w:type="spellEnd"/>
      <w:r w:rsidR="008D3A01">
        <w:t xml:space="preserve"> </w:t>
      </w:r>
    </w:p>
    <w:p w:rsidR="005D2A4D" w:rsidRDefault="008D3A01" w:rsidP="00AB2C63">
      <w:pPr>
        <w:pStyle w:val="a4"/>
      </w:pPr>
      <w:r>
        <w:t xml:space="preserve">сельского поселения                                                          </w:t>
      </w:r>
      <w:r w:rsidR="00E35D4F">
        <w:t xml:space="preserve">        </w:t>
      </w:r>
      <w:r>
        <w:t xml:space="preserve"> В.И.Киселев</w:t>
      </w:r>
    </w:p>
    <w:p w:rsidR="005D2A4D" w:rsidRDefault="005D2A4D">
      <w:pPr>
        <w:pStyle w:val="a4"/>
        <w:ind w:left="4956" w:firstLine="708"/>
      </w:pPr>
    </w:p>
    <w:p w:rsidR="005D2A4D" w:rsidRDefault="005D2A4D">
      <w:pPr>
        <w:pStyle w:val="a4"/>
        <w:ind w:left="4956" w:firstLine="708"/>
      </w:pPr>
    </w:p>
    <w:p w:rsidR="005D2A4D" w:rsidRDefault="005D2A4D">
      <w:pPr>
        <w:pStyle w:val="a4"/>
        <w:ind w:left="4956" w:firstLine="708"/>
      </w:pPr>
    </w:p>
    <w:p w:rsidR="005D2A4D" w:rsidRDefault="005D2A4D">
      <w:pPr>
        <w:pStyle w:val="a4"/>
        <w:ind w:left="4956" w:firstLine="708"/>
      </w:pPr>
    </w:p>
    <w:p w:rsidR="005D2A4D" w:rsidRDefault="005D2A4D">
      <w:pPr>
        <w:pStyle w:val="a4"/>
        <w:ind w:left="4956" w:firstLine="708"/>
      </w:pPr>
    </w:p>
    <w:p w:rsidR="005D2A4D" w:rsidRDefault="005D2A4D">
      <w:pPr>
        <w:pStyle w:val="a4"/>
        <w:ind w:left="4956" w:firstLine="708"/>
      </w:pPr>
    </w:p>
    <w:p w:rsidR="005D2A4D" w:rsidRDefault="005D2A4D">
      <w:pPr>
        <w:pStyle w:val="a4"/>
        <w:ind w:left="4956" w:firstLine="708"/>
      </w:pPr>
    </w:p>
    <w:p w:rsidR="005D2A4D" w:rsidRDefault="005D2A4D" w:rsidP="008D3A01">
      <w:pPr>
        <w:pStyle w:val="a4"/>
      </w:pPr>
    </w:p>
    <w:p w:rsidR="00AB2C63" w:rsidRDefault="00AB2C63" w:rsidP="008D3A01">
      <w:pPr>
        <w:pStyle w:val="a4"/>
      </w:pPr>
    </w:p>
    <w:p w:rsidR="00AB2C63" w:rsidRDefault="00AB2C63" w:rsidP="008D3A01">
      <w:pPr>
        <w:pStyle w:val="a4"/>
      </w:pPr>
    </w:p>
    <w:p w:rsidR="00AB2C63" w:rsidRDefault="00AB2C63" w:rsidP="008D3A01">
      <w:pPr>
        <w:pStyle w:val="a4"/>
      </w:pPr>
    </w:p>
    <w:p w:rsidR="005D2A4D" w:rsidRDefault="005D2A4D">
      <w:pPr>
        <w:pStyle w:val="a4"/>
        <w:ind w:left="4956" w:firstLine="708"/>
      </w:pPr>
    </w:p>
    <w:p w:rsidR="00E35D4F" w:rsidRDefault="00E35D4F">
      <w:pPr>
        <w:pStyle w:val="a4"/>
        <w:ind w:left="4956" w:firstLine="708"/>
      </w:pPr>
    </w:p>
    <w:p w:rsidR="00E35D4F" w:rsidRDefault="00E35D4F">
      <w:pPr>
        <w:pStyle w:val="a4"/>
        <w:ind w:left="4956" w:firstLine="708"/>
      </w:pPr>
    </w:p>
    <w:p w:rsidR="005D2A4D" w:rsidRDefault="00E35D4F">
      <w:pPr>
        <w:pStyle w:val="a4"/>
        <w:ind w:left="4956" w:firstLine="708"/>
        <w:jc w:val="right"/>
      </w:pPr>
      <w:r>
        <w:lastRenderedPageBreak/>
        <w:t>Утверждено</w:t>
      </w:r>
      <w:r w:rsidR="00B375EC">
        <w:t xml:space="preserve"> </w:t>
      </w:r>
    </w:p>
    <w:p w:rsidR="005D2A4D" w:rsidRDefault="00B375EC">
      <w:pPr>
        <w:pStyle w:val="a4"/>
        <w:ind w:left="5664"/>
        <w:jc w:val="right"/>
      </w:pPr>
      <w:r>
        <w:t>постано</w:t>
      </w:r>
      <w:r w:rsidR="008D3A01">
        <w:t xml:space="preserve">влением администрации </w:t>
      </w:r>
      <w:proofErr w:type="spellStart"/>
      <w:r w:rsidR="008D3A01">
        <w:t>Адашевского</w:t>
      </w:r>
      <w:proofErr w:type="spellEnd"/>
      <w:r>
        <w:t xml:space="preserve"> сельского поселения</w:t>
      </w:r>
    </w:p>
    <w:p w:rsidR="005D2A4D" w:rsidRDefault="008D3A01">
      <w:pPr>
        <w:pStyle w:val="a4"/>
        <w:jc w:val="right"/>
      </w:pPr>
      <w:r>
        <w:t>от</w:t>
      </w:r>
      <w:r w:rsidR="00E35D4F">
        <w:t xml:space="preserve"> 20 .05.2022 №21-П</w:t>
      </w:r>
    </w:p>
    <w:p w:rsidR="005D2A4D" w:rsidRDefault="005D2A4D">
      <w:pPr>
        <w:pStyle w:val="a4"/>
        <w:rPr>
          <w:szCs w:val="28"/>
        </w:rPr>
      </w:pPr>
    </w:p>
    <w:p w:rsidR="005D2A4D" w:rsidRDefault="00B375EC">
      <w:pPr>
        <w:pStyle w:val="a4"/>
        <w:ind w:firstLine="708"/>
        <w:jc w:val="center"/>
        <w:rPr>
          <w:b/>
          <w:szCs w:val="28"/>
        </w:rPr>
      </w:pPr>
      <w:r>
        <w:rPr>
          <w:b/>
          <w:bCs/>
          <w:szCs w:val="28"/>
        </w:rPr>
        <w:t xml:space="preserve">Генеральные условия эмиссии и обращения муниципальных ценных бумаг </w:t>
      </w:r>
      <w:proofErr w:type="spellStart"/>
      <w:r w:rsidR="008D3A01">
        <w:rPr>
          <w:b/>
          <w:bCs/>
          <w:kern w:val="2"/>
          <w:szCs w:val="28"/>
        </w:rPr>
        <w:t>Адашевского</w:t>
      </w:r>
      <w:proofErr w:type="spellEnd"/>
      <w:r w:rsidR="008D3A01">
        <w:rPr>
          <w:b/>
          <w:bCs/>
          <w:kern w:val="2"/>
          <w:szCs w:val="28"/>
        </w:rPr>
        <w:t xml:space="preserve"> сельского поселения </w:t>
      </w:r>
      <w:proofErr w:type="spellStart"/>
      <w:r w:rsidR="008D3A01">
        <w:rPr>
          <w:b/>
          <w:bCs/>
          <w:kern w:val="2"/>
          <w:szCs w:val="28"/>
        </w:rPr>
        <w:t>Кадошкинского</w:t>
      </w:r>
      <w:proofErr w:type="spellEnd"/>
      <w:r w:rsidR="008D3A01">
        <w:rPr>
          <w:b/>
          <w:bCs/>
          <w:kern w:val="2"/>
          <w:szCs w:val="28"/>
        </w:rPr>
        <w:t xml:space="preserve"> муниципального района Республики Мордовия</w:t>
      </w:r>
    </w:p>
    <w:p w:rsidR="005D2A4D" w:rsidRDefault="005D2A4D">
      <w:pPr>
        <w:pStyle w:val="a4"/>
        <w:ind w:firstLine="708"/>
        <w:rPr>
          <w:b/>
          <w:szCs w:val="28"/>
        </w:rPr>
      </w:pP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1. Настоящие Генеральные условия эмиссии и обращения муниципальных ценных бумаг </w:t>
      </w:r>
      <w:proofErr w:type="spellStart"/>
      <w:r w:rsidR="008D3A01">
        <w:rPr>
          <w:bCs/>
          <w:kern w:val="2"/>
          <w:sz w:val="28"/>
          <w:szCs w:val="28"/>
        </w:rPr>
        <w:t>Адашевского</w:t>
      </w:r>
      <w:proofErr w:type="spellEnd"/>
      <w:r w:rsidR="008D3A01">
        <w:rPr>
          <w:bCs/>
          <w:kern w:val="2"/>
          <w:sz w:val="28"/>
          <w:szCs w:val="28"/>
        </w:rPr>
        <w:t xml:space="preserve"> сельского поселения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Генеральные условия) определяют порядок эмиссии и обращения муниципальных ценных бумаг </w:t>
      </w:r>
      <w:proofErr w:type="spellStart"/>
      <w:r w:rsidR="008D3A01">
        <w:rPr>
          <w:bCs/>
          <w:kern w:val="2"/>
          <w:sz w:val="28"/>
          <w:szCs w:val="28"/>
        </w:rPr>
        <w:t>Адашевского</w:t>
      </w:r>
      <w:proofErr w:type="spellEnd"/>
      <w:r w:rsidR="008D3A01">
        <w:rPr>
          <w:bCs/>
          <w:kern w:val="2"/>
          <w:sz w:val="28"/>
          <w:szCs w:val="28"/>
        </w:rPr>
        <w:t xml:space="preserve"> сельского поселения </w:t>
      </w:r>
      <w:proofErr w:type="spellStart"/>
      <w:r w:rsidR="008D3A01">
        <w:rPr>
          <w:bCs/>
          <w:kern w:val="2"/>
          <w:sz w:val="28"/>
          <w:szCs w:val="28"/>
        </w:rPr>
        <w:t>Кадошкинского</w:t>
      </w:r>
      <w:proofErr w:type="spellEnd"/>
      <w:r w:rsidR="008D3A01">
        <w:rPr>
          <w:bCs/>
          <w:kern w:val="2"/>
          <w:sz w:val="28"/>
          <w:szCs w:val="28"/>
        </w:rPr>
        <w:t xml:space="preserve"> муниципального района Республики Мордовия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 виде облигаций (далее – Облигации). </w:t>
      </w:r>
    </w:p>
    <w:p w:rsidR="005D2A4D" w:rsidRDefault="00B375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Эмитентом Облигаций от имени </w:t>
      </w:r>
      <w:proofErr w:type="spellStart"/>
      <w:r w:rsidR="008D3A01">
        <w:rPr>
          <w:bCs/>
          <w:kern w:val="2"/>
          <w:sz w:val="28"/>
          <w:szCs w:val="28"/>
        </w:rPr>
        <w:t>Адашевского</w:t>
      </w:r>
      <w:proofErr w:type="spellEnd"/>
      <w:r w:rsidR="008D3A01">
        <w:rPr>
          <w:bCs/>
          <w:kern w:val="2"/>
          <w:sz w:val="28"/>
          <w:szCs w:val="28"/>
        </w:rPr>
        <w:t xml:space="preserve"> сельского поселения </w:t>
      </w:r>
      <w:proofErr w:type="spellStart"/>
      <w:r w:rsidR="008D3A01">
        <w:rPr>
          <w:bCs/>
          <w:kern w:val="2"/>
          <w:sz w:val="28"/>
          <w:szCs w:val="28"/>
        </w:rPr>
        <w:t>Кадошкинского</w:t>
      </w:r>
      <w:proofErr w:type="spellEnd"/>
      <w:r w:rsidR="008D3A01">
        <w:rPr>
          <w:bCs/>
          <w:kern w:val="2"/>
          <w:sz w:val="28"/>
          <w:szCs w:val="28"/>
        </w:rPr>
        <w:t xml:space="preserve"> муниципального района Республики Мордовия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выступает администрация </w:t>
      </w:r>
      <w:r w:rsidR="008D3A01">
        <w:rPr>
          <w:sz w:val="28"/>
          <w:szCs w:val="28"/>
        </w:rPr>
        <w:t>Адашевского</w:t>
      </w:r>
      <w:r>
        <w:rPr>
          <w:sz w:val="28"/>
          <w:szCs w:val="28"/>
        </w:rPr>
        <w:t xml:space="preserve"> сельского поселения (далее – Эмитент).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3. На основании настоящих Генеральных условий Эмитентом утверждаются условия эмиссии и обращения Облигаций и принимаются решения об эмиссии выпусков Облигаций в соответствии с действующим законодательством Российской Федерации.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4. Облигации выпускаются в документарной форме с обязательным централизованным хранением.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Облигации могут быть именными или на предъявителя в соответствии с условиями эмиссии и обращения Облигаций и решениями об эмиссии выпусков Облигаций.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5. Облигации могут быть краткосрочными (менее 1 года), среднесрочными (от 1 года до 5 лет) и долгосрочными (от 5 до 10 лет включительно).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6. Облигации выпускаются в валюте Российской Федерации. Исполнение обязательств по Облигациям осуществляется в денежной форме в валюте Российской Федерации. Исполнение обязательств в ином имущественном эквиваленте не предусматривается.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7. Эмиссия Облигаций осуществляется выпусками. Облигации в рамках одного выпуска равны между собой по объему предоставляемых прав.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8. Доходом по Облигациям является разница между ценой реализации (погашения) и ценой покупки, а также в случаях, предусмотренных условиями эмиссии и обращения Облигаций и решениями об эмиссии выпусков Облигаций, купонный доход, периодически начисляемый к номинальной стоимости Облигаций.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9. По виду получаемого дохода Облигации могут выпускаться бескупонные, с постоянным купонным доходом, с переменным купонным доходом, с фиксированным купонным доходом.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lastRenderedPageBreak/>
        <w:t xml:space="preserve">10. Облигации могут выпускаться с амортизацией долга в соответствии с условиями эмиссии и обращения Облигаций и решениями об эмиссии выпусков Облигаций.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11. Условиями эмиссии и обращения Облигаций может быть предусмотрено право выкупа Облигаций Эмитентом до срока их погашения с возможностью их последующего обращения с соблюдением требований (в том числе по определению цены выкупа), установленных бюджетным законодательством Российской Федерации. Выкуп Облигаций осуществляется в порядке, установленном условиями эмиссии и обращения Облигаций, решениями об эмиссии выпусков Облигаций. </w:t>
      </w:r>
    </w:p>
    <w:p w:rsidR="005D2A4D" w:rsidRDefault="00B375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12. Размещение и обращение Облигаций осуществляется в соответствии с законодательством Российской Федерации без ограничения круга лиц, которым данные Облигации могут принадлежать на праве собственности или ином вещном праве.</w:t>
      </w:r>
    </w:p>
    <w:p w:rsidR="005D2A4D" w:rsidRDefault="005D2A4D">
      <w:pPr>
        <w:pStyle w:val="a4"/>
        <w:ind w:firstLine="708"/>
        <w:rPr>
          <w:szCs w:val="28"/>
        </w:rPr>
      </w:pPr>
    </w:p>
    <w:p w:rsidR="005D2A4D" w:rsidRDefault="005D2A4D">
      <w:pPr>
        <w:pStyle w:val="a4"/>
        <w:ind w:firstLine="708"/>
        <w:jc w:val="center"/>
        <w:rPr>
          <w:szCs w:val="28"/>
        </w:rPr>
      </w:pPr>
    </w:p>
    <w:sectPr w:rsidR="005D2A4D" w:rsidSect="001A2A2E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955F5"/>
    <w:multiLevelType w:val="multilevel"/>
    <w:tmpl w:val="B310EFA4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2A4D"/>
    <w:rsid w:val="001A2A2E"/>
    <w:rsid w:val="00282404"/>
    <w:rsid w:val="004E358C"/>
    <w:rsid w:val="005D2A4D"/>
    <w:rsid w:val="005D740D"/>
    <w:rsid w:val="007816BF"/>
    <w:rsid w:val="00886006"/>
    <w:rsid w:val="008A2660"/>
    <w:rsid w:val="008D3A01"/>
    <w:rsid w:val="00A70AD9"/>
    <w:rsid w:val="00AB2C63"/>
    <w:rsid w:val="00B375EC"/>
    <w:rsid w:val="00C20813"/>
    <w:rsid w:val="00E35D4F"/>
    <w:rsid w:val="00E406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A2E"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qFormat/>
    <w:rsid w:val="001A2A2E"/>
    <w:pPr>
      <w:keepNext/>
      <w:numPr>
        <w:numId w:val="1"/>
      </w:numPr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хема документа Знак"/>
    <w:qFormat/>
    <w:rsid w:val="001A2A2E"/>
    <w:rPr>
      <w:rFonts w:ascii="Tahoma" w:hAnsi="Tahoma" w:cs="Tahoma"/>
      <w:sz w:val="16"/>
      <w:szCs w:val="16"/>
    </w:rPr>
  </w:style>
  <w:style w:type="character" w:customStyle="1" w:styleId="InternetLink">
    <w:name w:val="Internet Link"/>
    <w:rsid w:val="001A2A2E"/>
    <w:rPr>
      <w:color w:val="000080"/>
      <w:u w:val="single"/>
    </w:rPr>
  </w:style>
  <w:style w:type="paragraph" w:customStyle="1" w:styleId="Heading">
    <w:name w:val="Heading"/>
    <w:basedOn w:val="a"/>
    <w:next w:val="a4"/>
    <w:qFormat/>
    <w:rsid w:val="001A2A2E"/>
    <w:pPr>
      <w:jc w:val="center"/>
    </w:pPr>
    <w:rPr>
      <w:b/>
      <w:bCs/>
    </w:rPr>
  </w:style>
  <w:style w:type="paragraph" w:styleId="a4">
    <w:name w:val="Body Text"/>
    <w:basedOn w:val="a"/>
    <w:rsid w:val="001A2A2E"/>
    <w:pPr>
      <w:jc w:val="both"/>
    </w:pPr>
    <w:rPr>
      <w:sz w:val="28"/>
    </w:rPr>
  </w:style>
  <w:style w:type="paragraph" w:styleId="a5">
    <w:name w:val="List"/>
    <w:basedOn w:val="a4"/>
    <w:rsid w:val="001A2A2E"/>
  </w:style>
  <w:style w:type="paragraph" w:styleId="a6">
    <w:name w:val="caption"/>
    <w:basedOn w:val="a"/>
    <w:qFormat/>
    <w:rsid w:val="001A2A2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1A2A2E"/>
    <w:pPr>
      <w:suppressLineNumbers/>
    </w:pPr>
  </w:style>
  <w:style w:type="paragraph" w:styleId="a7">
    <w:name w:val="Body Text Indent"/>
    <w:basedOn w:val="a"/>
    <w:rsid w:val="001A2A2E"/>
    <w:pPr>
      <w:ind w:left="-180"/>
      <w:jc w:val="both"/>
    </w:pPr>
    <w:rPr>
      <w:sz w:val="28"/>
    </w:rPr>
  </w:style>
  <w:style w:type="paragraph" w:customStyle="1" w:styleId="ConsPlusNormal">
    <w:name w:val="ConsPlusNormal"/>
    <w:qFormat/>
    <w:rsid w:val="001A2A2E"/>
    <w:pPr>
      <w:widowControl w:val="0"/>
      <w:autoSpaceDE w:val="0"/>
      <w:ind w:firstLine="720"/>
    </w:pPr>
    <w:rPr>
      <w:rFonts w:ascii="Arial" w:eastAsia="Times New Roman" w:hAnsi="Arial" w:cs="Arial"/>
      <w:sz w:val="24"/>
      <w:lang w:val="ru-RU" w:bidi="ar-SA"/>
    </w:rPr>
  </w:style>
  <w:style w:type="paragraph" w:customStyle="1" w:styleId="ConsPlusTitle">
    <w:name w:val="ConsPlusTitle"/>
    <w:qFormat/>
    <w:rsid w:val="001A2A2E"/>
    <w:pPr>
      <w:widowControl w:val="0"/>
      <w:autoSpaceDE w:val="0"/>
    </w:pPr>
    <w:rPr>
      <w:rFonts w:ascii="Arial" w:eastAsia="Times New Roman" w:hAnsi="Arial" w:cs="Arial"/>
      <w:b/>
      <w:bCs/>
      <w:szCs w:val="20"/>
      <w:lang w:val="ru-RU" w:bidi="ar-SA"/>
    </w:rPr>
  </w:style>
  <w:style w:type="paragraph" w:customStyle="1" w:styleId="ConsPlusNonformat">
    <w:name w:val="ConsPlusNonformat"/>
    <w:qFormat/>
    <w:rsid w:val="001A2A2E"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a8">
    <w:name w:val="Знак Знак Знак Знак Знак Знак Знак"/>
    <w:basedOn w:val="a"/>
    <w:qFormat/>
    <w:rsid w:val="001A2A2E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9">
    <w:name w:val="Document Map"/>
    <w:basedOn w:val="a"/>
    <w:qFormat/>
    <w:rsid w:val="001A2A2E"/>
    <w:rPr>
      <w:rFonts w:ascii="Tahoma" w:hAnsi="Tahoma" w:cs="Tahoma"/>
      <w:sz w:val="16"/>
      <w:szCs w:val="16"/>
      <w:lang w:val="en-US"/>
    </w:rPr>
  </w:style>
  <w:style w:type="character" w:styleId="aa">
    <w:name w:val="Hyperlink"/>
    <w:basedOn w:val="a0"/>
    <w:semiHidden/>
    <w:unhideWhenUsed/>
    <w:rsid w:val="004E35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хема документа Знак"/>
    <w:qFormat/>
    <w:rPr>
      <w:rFonts w:ascii="Tahoma" w:hAnsi="Tahoma" w:cs="Tahoma"/>
      <w:sz w:val="16"/>
      <w:szCs w:val="16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sz w:val="28"/>
    </w:r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7">
    <w:name w:val="Body Text Indent"/>
    <w:basedOn w:val="a"/>
    <w:pPr>
      <w:ind w:left="-180"/>
      <w:jc w:val="both"/>
    </w:pPr>
    <w:rPr>
      <w:sz w:val="28"/>
    </w:rPr>
  </w:style>
  <w:style w:type="paragraph" w:customStyle="1" w:styleId="ConsPlusNormal">
    <w:name w:val="ConsPlusNormal"/>
    <w:qFormat/>
    <w:pPr>
      <w:widowControl w:val="0"/>
      <w:autoSpaceDE w:val="0"/>
      <w:ind w:firstLine="720"/>
    </w:pPr>
    <w:rPr>
      <w:rFonts w:ascii="Arial" w:eastAsia="Times New Roman" w:hAnsi="Arial" w:cs="Arial"/>
      <w:sz w:val="24"/>
      <w:lang w:val="ru-RU" w:bidi="ar-SA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ascii="Arial" w:eastAsia="Times New Roman" w:hAnsi="Arial" w:cs="Arial"/>
      <w:b/>
      <w:bCs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a8">
    <w:name w:val="Знак Знак Знак Знак Знак Знак Знак"/>
    <w:basedOn w:val="a"/>
    <w:qFormat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9">
    <w:name w:val="Document Map"/>
    <w:basedOn w:val="a"/>
    <w:qFormat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714433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НАГОРСКОГО РАЙОНА</vt:lpstr>
    </vt:vector>
  </TitlesOfParts>
  <Company>SPecialiST RePack</Company>
  <LinksUpToDate>false</LinksUpToDate>
  <CharactersWithSpaces>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НАГОРСКОГО РАЙОНА</dc:title>
  <dc:creator>1</dc:creator>
  <cp:lastModifiedBy>1</cp:lastModifiedBy>
  <cp:revision>14</cp:revision>
  <cp:lastPrinted>2022-06-20T09:32:00Z</cp:lastPrinted>
  <dcterms:created xsi:type="dcterms:W3CDTF">2020-12-17T13:27:00Z</dcterms:created>
  <dcterms:modified xsi:type="dcterms:W3CDTF">2022-06-20T09:33:00Z</dcterms:modified>
  <dc:language>en-US</dc:language>
</cp:coreProperties>
</file>