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924" w:rsidRPr="0086053D" w:rsidRDefault="00B62924" w:rsidP="008605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Экологическое воспитание и формирование экологической культуры в области обращения с ТКО</w:t>
      </w:r>
      <w:bookmarkStart w:id="0" w:name="_GoBack"/>
      <w:bookmarkEnd w:id="0"/>
    </w:p>
    <w:p w:rsidR="00B62924" w:rsidRPr="0086053D" w:rsidRDefault="00B62924" w:rsidP="008605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Фото страницы Экологическое воспитание и формирование экологической культуры в области обращения с ТКО</w:t>
      </w:r>
    </w:p>
    <w:p w:rsidR="00B62924" w:rsidRPr="0086053D" w:rsidRDefault="00B62924" w:rsidP="008605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Экологическое просвещение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В соответствии с изменениями внесенными в статью 8 Федерального закона "Об отходах производства и потребления" от 24.06.1998 N 89-ФЗ </w:t>
      </w:r>
      <w:proofErr w:type="gramStart"/>
      <w:r w:rsidRPr="0086053D">
        <w:rPr>
          <w:rFonts w:ascii="Times New Roman" w:hAnsi="Times New Roman" w:cs="Times New Roman"/>
          <w:sz w:val="28"/>
          <w:szCs w:val="28"/>
        </w:rPr>
        <w:t>с  01.01.2019</w:t>
      </w:r>
      <w:proofErr w:type="gramEnd"/>
      <w:r w:rsidRPr="0086053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К полномочиям органов местного самоуправления городских поселений в области обращения с твердыми коммунальными отходами отнесена также  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Указом Президента РФ от 19.04.2017 №176 утверждена Стратегия экологической безопасности России на период до 2025 года. Стратегией определены основные механизмы реализации государственной политики в сфере обеспечения экологической безопасности, среди которых: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принятие мер государственного регулирования выбросов парниковых газов, разработка долгосрочных стратегий социально-экономического развития, предусматривающих низкий уровень выбросов парниковых газов и устойчивость экономики к изменению климата;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формирование системы технического регулирования, содержащей требования экологической и промышленной безопасности;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лицензирование видов деятельности, потенциально опасных для окружающей среды, жизни и здоровья людей;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нормирование и разрешительная деятельность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внедрение комплексных экологических разрешений в отношении экологически опасных производств, использующих наилучшие доступные технологии;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государственный санитарно-эпидемиологический надзор и социально-гигиенический мониторинг;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создание системы экологического аудита;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стимулирование внедрения наилучших доступных технологий, создание удовлетворяющих современным экологическим требованиям и стандартам объектов, используемых для размещения, утилизации, переработки и обезвреживания отходов производства и потребления, а также увеличение объема повторного применения отходов производства и потребления за счет субсидирования и предоставления налоговых и тарифных льгот, других форм поддержки;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создание и развитие государственных информационных систем, обеспечивающих информацией о состоянии окружающей среды и об источниках негативного воздействия на нее, включая единую государственную информационную систему учета отходов от использования товаров;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- обеспечение населения и организаций информацией об опасных гидрометеорологических и гелиогеофизических явлениях, о состоянии окружающей среды и ее загрязнении.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внимания. В своей работе администрация поселения старается привлечь внимание местного сообщества к экологическим проблемам региона, обеспечить доступность экологической информации для населения, принимают активное участие в формировании экологической культуры, проводит месячники по благоустройству и санитарной очистке территории, по пожарной безопасности.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lastRenderedPageBreak/>
        <w:t>На сайте администрации и информационных стендах на территории поселения размещается информация о введении карантинных, пожароопасных и особых противопожарных периодов.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Памятки и информационные материалы по данному вопросу размещены в разделе Защита населения.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В подсистему </w:t>
      </w:r>
      <w:proofErr w:type="spellStart"/>
      <w:r w:rsidRPr="0086053D">
        <w:rPr>
          <w:rFonts w:ascii="Times New Roman" w:hAnsi="Times New Roman" w:cs="Times New Roman"/>
          <w:sz w:val="28"/>
          <w:szCs w:val="28"/>
        </w:rPr>
        <w:t>природоресурсного</w:t>
      </w:r>
      <w:proofErr w:type="spellEnd"/>
      <w:r w:rsidRPr="0086053D">
        <w:rPr>
          <w:rFonts w:ascii="Times New Roman" w:hAnsi="Times New Roman" w:cs="Times New Roman"/>
          <w:sz w:val="28"/>
          <w:szCs w:val="28"/>
        </w:rPr>
        <w:t xml:space="preserve"> законодательства входят: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Земельный кодекс РФ (ФЗ № 136 от 25.10.2001 г.),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Закон РФ от 21 февраля 1992 г. № 2395-1 «О недрах»,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Лесной кодекс РФ (ФЗ № 200 от 04.12.2006 г.),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Водный кодекс </w:t>
      </w:r>
      <w:proofErr w:type="gramStart"/>
      <w:r w:rsidRPr="0086053D">
        <w:rPr>
          <w:rFonts w:ascii="Times New Roman" w:hAnsi="Times New Roman" w:cs="Times New Roman"/>
          <w:sz w:val="28"/>
          <w:szCs w:val="28"/>
        </w:rPr>
        <w:t>РФ( ФЗ</w:t>
      </w:r>
      <w:proofErr w:type="gramEnd"/>
      <w:r w:rsidRPr="0086053D">
        <w:rPr>
          <w:rFonts w:ascii="Times New Roman" w:hAnsi="Times New Roman" w:cs="Times New Roman"/>
          <w:sz w:val="28"/>
          <w:szCs w:val="28"/>
        </w:rPr>
        <w:t xml:space="preserve"> № 74 от 03.06.2006 г.),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Федеральный закон от 24 апреля 1995 г. № 52-ФЗ «О животном мире», а также другие законодательные и нормативные акты субъектов РФ.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</w:t>
      </w:r>
      <w:r w:rsidRPr="0086053D">
        <w:rPr>
          <w:rFonts w:ascii="Times New Roman" w:hAnsi="Times New Roman" w:cs="Times New Roman"/>
          <w:sz w:val="28"/>
          <w:szCs w:val="28"/>
        </w:rPr>
        <w:lastRenderedPageBreak/>
        <w:t>природные ресурсы (ч. 2 ст. 9). Первая касается биологических начал человека, вторая — его материальных основ существования.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Положение Конституции РФ конкретизируется в источниках экологического права.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В Законе закрепляются следующие правовые положения: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·основы управления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·права и обязанности граждан, общественных и иных некоммерческих объединений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·экономическое регулирование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·нормирование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·оценка воздействия на окружающую среду и экологическая экспертиза;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·требования в области охраны окружающей среды при осуществлении хозяйственной деятельности;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·зоны экологического бедствия, зоны чрезвычайных ситуаций;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·государственный мониторинг окружающей среды (государственный экологический мониторинг);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·контроль в области охраны окружающей среды (экологический контроль);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·научные исследования в области охраны окружающей среды;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·основы формирования экологической культуры;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·международное сотрудничество в области охраны окружающей среды.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Закона о захоронении, переработке, обезвреживании и утилизации производственных и бытовых отходов и т. д.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Другим источником экологического права служат Федеральный закон «Об основах охраны здоровья граждан в Российской Федерации» от 21 ноября 2011 года № 323-ФЗ. В нем есть норма, обеспечивающая экологические права граждан. Так, ст. 18 говориться, что: </w:t>
      </w:r>
      <w:proofErr w:type="gramStart"/>
      <w:r w:rsidRPr="0086053D">
        <w:rPr>
          <w:rFonts w:ascii="Times New Roman" w:hAnsi="Times New Roman" w:cs="Times New Roman"/>
          <w:sz w:val="28"/>
          <w:szCs w:val="28"/>
        </w:rPr>
        <w:t>« Каждый</w:t>
      </w:r>
      <w:proofErr w:type="gramEnd"/>
      <w:r w:rsidRPr="0086053D">
        <w:rPr>
          <w:rFonts w:ascii="Times New Roman" w:hAnsi="Times New Roman" w:cs="Times New Roman"/>
          <w:sz w:val="28"/>
          <w:szCs w:val="28"/>
        </w:rPr>
        <w:t xml:space="preserve"> имеет право на охрану здоровья. Право на охрану здоровья обеспечивается охраной окружающей среды…»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lastRenderedPageBreak/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6053D">
        <w:rPr>
          <w:rFonts w:ascii="Times New Roman" w:hAnsi="Times New Roman" w:cs="Times New Roman"/>
          <w:sz w:val="28"/>
          <w:szCs w:val="28"/>
        </w:rPr>
        <w:t>природоресурсного</w:t>
      </w:r>
      <w:proofErr w:type="spellEnd"/>
      <w:r w:rsidRPr="0086053D">
        <w:rPr>
          <w:rFonts w:ascii="Times New Roman" w:hAnsi="Times New Roman" w:cs="Times New Roman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распоряжения, отвечая также за их исполнение. Постановление Правительства РФ также является нормативно-правовым актом.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Природоохранительные министерства и ведомства наделяются правом издавать нормативные акты в рамках своей компетенции. Они предназначены для обязательного исполнения другими министерствами и ведомствами, физическими и юридическими лицами.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Немаловажную роль играют нормативные правила —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 Эти нормативы представляют собой технические правила, и в этом виде они не рассматриваются как источники права. Ведомственные нормативные акты могут быть отменены Правительством РФ, если они противоречат закону. Акты вступают в силу только после регистрации в Министерстве юстиции и публикации в газете «Российские вести».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 xml:space="preserve"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 В основе такого разделения правового регулирования лежит отношение к природным ресурсам. Порядок отнесения природных ресурсов к федеральным или иным регулируется Указом Президента РФ о федеральных ресурсах. Конституция РФ (ст. 76) устанавливает законы и иные нормативные правовые акты субъектов </w:t>
      </w:r>
      <w:r w:rsidRPr="0086053D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не должны противоречить Конституции РФ и федеральным законам.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РФ. 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6053D">
        <w:rPr>
          <w:rFonts w:ascii="Times New Roman" w:hAnsi="Times New Roman" w:cs="Times New Roman"/>
          <w:sz w:val="28"/>
          <w:szCs w:val="28"/>
        </w:rPr>
        <w:t>экологизация</w:t>
      </w:r>
      <w:proofErr w:type="spellEnd"/>
      <w:r w:rsidRPr="0086053D">
        <w:rPr>
          <w:rFonts w:ascii="Times New Roman" w:hAnsi="Times New Roman" w:cs="Times New Roman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6053D">
        <w:rPr>
          <w:rFonts w:ascii="Times New Roman" w:hAnsi="Times New Roman" w:cs="Times New Roman"/>
          <w:sz w:val="28"/>
          <w:szCs w:val="28"/>
        </w:rPr>
        <w:t>экологизацией</w:t>
      </w:r>
      <w:proofErr w:type="spellEnd"/>
      <w:r w:rsidRPr="0086053D">
        <w:rPr>
          <w:rFonts w:ascii="Times New Roman" w:hAnsi="Times New Roman" w:cs="Times New Roman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</w:t>
      </w:r>
    </w:p>
    <w:p w:rsidR="00B62924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1BDA" w:rsidRPr="0086053D" w:rsidRDefault="00B62924" w:rsidP="008605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053D">
        <w:rPr>
          <w:rFonts w:ascii="Times New Roman" w:hAnsi="Times New Roman" w:cs="Times New Roman"/>
          <w:sz w:val="28"/>
          <w:szCs w:val="28"/>
        </w:rPr>
        <w:t>Уважаемые жители! Берегите природу и ее экологическое состояние!</w:t>
      </w:r>
    </w:p>
    <w:sectPr w:rsidR="00DE1BDA" w:rsidRPr="00860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6F4"/>
    <w:rsid w:val="003215C7"/>
    <w:rsid w:val="004B76F4"/>
    <w:rsid w:val="0086053D"/>
    <w:rsid w:val="009924DA"/>
    <w:rsid w:val="00B62924"/>
    <w:rsid w:val="00D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FF468-6484-463D-906A-C07D1072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</dc:creator>
  <cp:keywords/>
  <dc:description/>
  <cp:lastModifiedBy>User</cp:lastModifiedBy>
  <cp:revision>2</cp:revision>
  <dcterms:created xsi:type="dcterms:W3CDTF">2023-05-31T07:29:00Z</dcterms:created>
  <dcterms:modified xsi:type="dcterms:W3CDTF">2023-05-31T07:29:00Z</dcterms:modified>
</cp:coreProperties>
</file>